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0666" w14:textId="2F2F3F17" w:rsidR="00AD2471" w:rsidRPr="00163837" w:rsidRDefault="00F128D5" w:rsidP="006A504B">
      <w:pPr>
        <w:pStyle w:val="Title"/>
        <w:rPr>
          <w:rFonts w:asciiTheme="minorHAnsi" w:hAnsiTheme="minorHAnsi" w:cstheme="minorHAnsi"/>
          <w:b/>
        </w:rPr>
      </w:pPr>
      <w:r w:rsidRPr="00163837">
        <w:rPr>
          <w:rFonts w:asciiTheme="minorHAnsi" w:hAnsiTheme="minorHAnsi" w:cstheme="minorHAnsi"/>
          <w:b/>
        </w:rPr>
        <w:t>20</w:t>
      </w:r>
      <w:r w:rsidR="0039754A" w:rsidRPr="00163837">
        <w:rPr>
          <w:rFonts w:asciiTheme="minorHAnsi" w:hAnsiTheme="minorHAnsi" w:cstheme="minorHAnsi"/>
          <w:b/>
        </w:rPr>
        <w:t>2</w:t>
      </w:r>
      <w:r w:rsidR="001232B1">
        <w:rPr>
          <w:rFonts w:asciiTheme="minorHAnsi" w:hAnsiTheme="minorHAnsi" w:cstheme="minorHAnsi"/>
          <w:b/>
        </w:rPr>
        <w:t>4</w:t>
      </w:r>
      <w:r w:rsidR="005075C6">
        <w:rPr>
          <w:rFonts w:asciiTheme="minorHAnsi" w:hAnsiTheme="minorHAnsi" w:cstheme="minorHAnsi"/>
          <w:b/>
        </w:rPr>
        <w:t xml:space="preserve"> </w:t>
      </w:r>
      <w:r w:rsidR="00FA1B9F" w:rsidRPr="00163837">
        <w:rPr>
          <w:rFonts w:asciiTheme="minorHAnsi" w:hAnsiTheme="minorHAnsi" w:cstheme="minorHAnsi"/>
          <w:b/>
        </w:rPr>
        <w:t>Memorandum of Agreement</w:t>
      </w:r>
      <w:r w:rsidR="00AD2471" w:rsidRPr="00163837">
        <w:rPr>
          <w:rFonts w:asciiTheme="minorHAnsi" w:hAnsiTheme="minorHAnsi" w:cstheme="minorHAnsi"/>
          <w:b/>
        </w:rPr>
        <w:t xml:space="preserve"> </w:t>
      </w:r>
    </w:p>
    <w:p w14:paraId="017B207F" w14:textId="77777777" w:rsidR="00FA1B9F" w:rsidRPr="00163837" w:rsidRDefault="00AD2471" w:rsidP="006A504B">
      <w:pPr>
        <w:pStyle w:val="Title"/>
        <w:rPr>
          <w:rFonts w:asciiTheme="minorHAnsi" w:hAnsiTheme="minorHAnsi" w:cstheme="minorHAnsi"/>
          <w:b/>
        </w:rPr>
      </w:pPr>
      <w:r w:rsidRPr="00163837">
        <w:rPr>
          <w:rFonts w:asciiTheme="minorHAnsi" w:hAnsiTheme="minorHAnsi" w:cstheme="minorHAnsi"/>
          <w:b/>
        </w:rPr>
        <w:t xml:space="preserve">between the state of north carolina and </w:t>
      </w:r>
    </w:p>
    <w:p w14:paraId="6B9A4668" w14:textId="77777777" w:rsidR="00AD2471" w:rsidRPr="00163837" w:rsidRDefault="00AD2471" w:rsidP="006A504B">
      <w:pPr>
        <w:pStyle w:val="Title"/>
        <w:rPr>
          <w:rFonts w:asciiTheme="minorHAnsi" w:hAnsiTheme="minorHAnsi" w:cstheme="minorHAnsi"/>
          <w:b/>
        </w:rPr>
      </w:pPr>
      <w:r w:rsidRPr="00163837">
        <w:rPr>
          <w:rFonts w:asciiTheme="minorHAnsi" w:hAnsiTheme="minorHAnsi" w:cstheme="minorHAnsi"/>
          <w:b/>
        </w:rPr>
        <w:t>approved independent charitable organizations</w:t>
      </w:r>
    </w:p>
    <w:p w14:paraId="188BEC4F" w14:textId="77777777" w:rsidR="003A41D0" w:rsidRPr="00163837" w:rsidRDefault="003A41D0" w:rsidP="004C7864">
      <w:pPr>
        <w:pStyle w:val="Heading1"/>
        <w:spacing w:before="0" w:after="0"/>
        <w:rPr>
          <w:rFonts w:asciiTheme="minorHAnsi" w:hAnsiTheme="minorHAnsi" w:cstheme="minorHAnsi"/>
          <w:b w:val="0"/>
          <w:sz w:val="20"/>
          <w:szCs w:val="20"/>
          <w:u w:val="single"/>
        </w:rPr>
      </w:pPr>
      <w:r w:rsidRPr="00163837">
        <w:rPr>
          <w:rFonts w:asciiTheme="minorHAnsi" w:hAnsiTheme="minorHAnsi" w:cstheme="minorHAnsi"/>
          <w:b w:val="0"/>
          <w:sz w:val="20"/>
          <w:szCs w:val="20"/>
          <w:u w:val="single"/>
        </w:rPr>
        <w:t>PURPOSE</w:t>
      </w:r>
    </w:p>
    <w:p w14:paraId="4AF5608D" w14:textId="77777777" w:rsidR="008B7D11" w:rsidRPr="00163837" w:rsidRDefault="003A41D0" w:rsidP="00B3258C">
      <w:pPr>
        <w:jc w:val="both"/>
        <w:rPr>
          <w:rFonts w:asciiTheme="minorHAnsi" w:hAnsiTheme="minorHAnsi" w:cstheme="minorHAnsi"/>
          <w:sz w:val="20"/>
          <w:szCs w:val="20"/>
        </w:rPr>
      </w:pPr>
      <w:r w:rsidRPr="00163837">
        <w:rPr>
          <w:rFonts w:asciiTheme="minorHAnsi" w:hAnsiTheme="minorHAnsi" w:cstheme="minorHAnsi"/>
          <w:sz w:val="20"/>
          <w:szCs w:val="20"/>
        </w:rPr>
        <w:t xml:space="preserve">The purpose of this contract is to establish agreement on the operating principles for the conduct of the North Carolina State Employees Combined Campaign pursuant to, Title </w:t>
      </w:r>
      <w:r w:rsidR="009B1668" w:rsidRPr="00163837">
        <w:rPr>
          <w:rFonts w:asciiTheme="minorHAnsi" w:hAnsiTheme="minorHAnsi" w:cstheme="minorHAnsi"/>
          <w:sz w:val="20"/>
          <w:szCs w:val="20"/>
        </w:rPr>
        <w:t>1</w:t>
      </w:r>
      <w:r w:rsidRPr="00163837">
        <w:rPr>
          <w:rFonts w:asciiTheme="minorHAnsi" w:hAnsiTheme="minorHAnsi" w:cstheme="minorHAnsi"/>
          <w:sz w:val="20"/>
          <w:szCs w:val="20"/>
        </w:rPr>
        <w:t>-North Carolina Administrative Code-Chapter 35.</w:t>
      </w:r>
      <w:r w:rsidR="009B1668" w:rsidRPr="00163837">
        <w:rPr>
          <w:rFonts w:asciiTheme="minorHAnsi" w:hAnsiTheme="minorHAnsi" w:cstheme="minorHAnsi"/>
          <w:sz w:val="20"/>
          <w:szCs w:val="20"/>
        </w:rPr>
        <w:t>( 01 NCAC 35)</w:t>
      </w:r>
    </w:p>
    <w:p w14:paraId="4285D07F" w14:textId="77777777" w:rsidR="008B7D11" w:rsidRPr="00163837" w:rsidRDefault="008B7D11">
      <w:pPr>
        <w:rPr>
          <w:rFonts w:asciiTheme="minorHAnsi" w:hAnsiTheme="minorHAnsi" w:cstheme="minorHAnsi"/>
          <w:sz w:val="20"/>
          <w:szCs w:val="20"/>
        </w:rPr>
      </w:pPr>
    </w:p>
    <w:p w14:paraId="229C78B9" w14:textId="77777777" w:rsidR="008B7D11" w:rsidRPr="00163837" w:rsidRDefault="003A41D0" w:rsidP="006A504B">
      <w:pPr>
        <w:rPr>
          <w:rFonts w:asciiTheme="minorHAnsi" w:hAnsiTheme="minorHAnsi" w:cstheme="minorHAnsi"/>
          <w:sz w:val="20"/>
          <w:szCs w:val="20"/>
        </w:rPr>
      </w:pPr>
      <w:r w:rsidRPr="00163837">
        <w:rPr>
          <w:rFonts w:asciiTheme="minorHAnsi" w:hAnsiTheme="minorHAnsi" w:cstheme="minorHAnsi"/>
          <w:sz w:val="20"/>
          <w:szCs w:val="20"/>
          <w:u w:val="single"/>
        </w:rPr>
        <w:t>PARTICIPANT</w:t>
      </w:r>
    </w:p>
    <w:p w14:paraId="67D009DA" w14:textId="08049B57" w:rsidR="003A41D0" w:rsidRPr="00163837" w:rsidRDefault="006D7751" w:rsidP="00B3258C">
      <w:pPr>
        <w:pStyle w:val="Heading1"/>
        <w:spacing w:before="0" w:after="0"/>
        <w:jc w:val="both"/>
        <w:rPr>
          <w:rFonts w:asciiTheme="minorHAnsi" w:hAnsiTheme="minorHAnsi" w:cstheme="minorHAnsi"/>
          <w:b w:val="0"/>
          <w:i/>
          <w:sz w:val="20"/>
          <w:szCs w:val="20"/>
        </w:rPr>
      </w:pPr>
      <w:r w:rsidRPr="00163837">
        <w:rPr>
          <w:rFonts w:asciiTheme="minorHAnsi" w:hAnsiTheme="minorHAnsi" w:cstheme="minorHAnsi"/>
          <w:b w:val="0"/>
          <w:sz w:val="20"/>
          <w:szCs w:val="20"/>
        </w:rPr>
        <w:t xml:space="preserve">Your agency </w:t>
      </w:r>
      <w:r w:rsidR="006E0E50" w:rsidRPr="00163837">
        <w:rPr>
          <w:rFonts w:asciiTheme="minorHAnsi" w:hAnsiTheme="minorHAnsi" w:cstheme="minorHAnsi"/>
          <w:b w:val="0"/>
          <w:sz w:val="20"/>
          <w:szCs w:val="20"/>
        </w:rPr>
        <w:t>must be formally</w:t>
      </w:r>
      <w:r w:rsidR="003A41D0" w:rsidRPr="00163837">
        <w:rPr>
          <w:rFonts w:asciiTheme="minorHAnsi" w:hAnsiTheme="minorHAnsi" w:cstheme="minorHAnsi"/>
          <w:b w:val="0"/>
          <w:sz w:val="20"/>
          <w:szCs w:val="20"/>
        </w:rPr>
        <w:t xml:space="preserve"> admitted to the campaign as an independent agency by a vote of the SECC Advisory Committee.</w:t>
      </w:r>
      <w:r w:rsidR="00B3258C" w:rsidRPr="00163837">
        <w:rPr>
          <w:rFonts w:asciiTheme="minorHAnsi" w:hAnsiTheme="minorHAnsi" w:cstheme="minorHAnsi"/>
          <w:b w:val="0"/>
          <w:sz w:val="20"/>
          <w:szCs w:val="20"/>
        </w:rPr>
        <w:t xml:space="preserve"> </w:t>
      </w:r>
      <w:r w:rsidR="006E0E50" w:rsidRPr="00163837">
        <w:rPr>
          <w:rFonts w:asciiTheme="minorHAnsi" w:hAnsiTheme="minorHAnsi" w:cstheme="minorHAnsi"/>
          <w:b w:val="0"/>
          <w:sz w:val="20"/>
          <w:szCs w:val="20"/>
        </w:rPr>
        <w:t xml:space="preserve">Once admitted, you will be </w:t>
      </w:r>
      <w:proofErr w:type="gramStart"/>
      <w:r w:rsidR="006E0E50" w:rsidRPr="00163837">
        <w:rPr>
          <w:rFonts w:asciiTheme="minorHAnsi" w:hAnsiTheme="minorHAnsi" w:cstheme="minorHAnsi"/>
          <w:b w:val="0"/>
          <w:sz w:val="20"/>
          <w:szCs w:val="20"/>
        </w:rPr>
        <w:t>notified</w:t>
      </w:r>
      <w:proofErr w:type="gramEnd"/>
      <w:r w:rsidR="006E0E50" w:rsidRPr="00163837">
        <w:rPr>
          <w:rFonts w:asciiTheme="minorHAnsi" w:hAnsiTheme="minorHAnsi" w:cstheme="minorHAnsi"/>
          <w:b w:val="0"/>
          <w:sz w:val="20"/>
          <w:szCs w:val="20"/>
        </w:rPr>
        <w:t xml:space="preserve"> and this agreement will be </w:t>
      </w:r>
      <w:r w:rsidR="004661B9" w:rsidRPr="00163837">
        <w:rPr>
          <w:rFonts w:asciiTheme="minorHAnsi" w:hAnsiTheme="minorHAnsi" w:cstheme="minorHAnsi"/>
          <w:b w:val="0"/>
          <w:sz w:val="20"/>
          <w:szCs w:val="20"/>
        </w:rPr>
        <w:t>valid</w:t>
      </w:r>
      <w:r w:rsidR="006E0E50" w:rsidRPr="00163837">
        <w:rPr>
          <w:rFonts w:asciiTheme="minorHAnsi" w:hAnsiTheme="minorHAnsi" w:cstheme="minorHAnsi"/>
          <w:b w:val="0"/>
          <w:sz w:val="20"/>
          <w:szCs w:val="20"/>
        </w:rPr>
        <w:t>.</w:t>
      </w:r>
    </w:p>
    <w:p w14:paraId="3316D653" w14:textId="77777777" w:rsidR="008B7D11" w:rsidRPr="00163837" w:rsidRDefault="008B7D11">
      <w:pPr>
        <w:rPr>
          <w:rFonts w:asciiTheme="minorHAnsi" w:hAnsiTheme="minorHAnsi" w:cstheme="minorHAnsi"/>
          <w:sz w:val="20"/>
          <w:szCs w:val="20"/>
        </w:rPr>
      </w:pPr>
    </w:p>
    <w:p w14:paraId="0E28F7BC" w14:textId="77777777" w:rsidR="008B7D11" w:rsidRPr="00163837" w:rsidRDefault="003A41D0">
      <w:pPr>
        <w:rPr>
          <w:rFonts w:asciiTheme="minorHAnsi" w:hAnsiTheme="minorHAnsi" w:cstheme="minorHAnsi"/>
          <w:sz w:val="20"/>
          <w:szCs w:val="20"/>
        </w:rPr>
      </w:pPr>
      <w:r w:rsidRPr="00163837">
        <w:rPr>
          <w:rFonts w:asciiTheme="minorHAnsi" w:hAnsiTheme="minorHAnsi" w:cstheme="minorHAnsi"/>
          <w:sz w:val="20"/>
          <w:szCs w:val="20"/>
          <w:u w:val="single"/>
        </w:rPr>
        <w:t>CERTIFICATION OF ELIGIBILITY</w:t>
      </w:r>
    </w:p>
    <w:p w14:paraId="54B4A902" w14:textId="3CF495B5" w:rsidR="008B7D11" w:rsidRPr="00163837" w:rsidRDefault="003A41D0" w:rsidP="00B3258C">
      <w:pPr>
        <w:jc w:val="both"/>
        <w:rPr>
          <w:rFonts w:asciiTheme="minorHAnsi" w:hAnsiTheme="minorHAnsi" w:cstheme="minorHAnsi"/>
          <w:sz w:val="20"/>
          <w:szCs w:val="20"/>
        </w:rPr>
      </w:pPr>
      <w:r w:rsidRPr="00163837">
        <w:rPr>
          <w:rFonts w:asciiTheme="minorHAnsi" w:hAnsiTheme="minorHAnsi" w:cstheme="minorHAnsi"/>
          <w:sz w:val="20"/>
          <w:szCs w:val="20"/>
        </w:rPr>
        <w:t xml:space="preserve">The independent agency has certified that it complies with all the SECC </w:t>
      </w:r>
      <w:r w:rsidR="002A3209" w:rsidRPr="00163837">
        <w:rPr>
          <w:rFonts w:asciiTheme="minorHAnsi" w:hAnsiTheme="minorHAnsi" w:cstheme="minorHAnsi"/>
          <w:sz w:val="20"/>
          <w:szCs w:val="20"/>
        </w:rPr>
        <w:t xml:space="preserve">rules and </w:t>
      </w:r>
      <w:r w:rsidRPr="00163837">
        <w:rPr>
          <w:rFonts w:asciiTheme="minorHAnsi" w:hAnsiTheme="minorHAnsi" w:cstheme="minorHAnsi"/>
          <w:sz w:val="20"/>
          <w:szCs w:val="20"/>
        </w:rPr>
        <w:t>regulations i</w:t>
      </w:r>
      <w:r w:rsidR="00B3258C" w:rsidRPr="00163837">
        <w:rPr>
          <w:rFonts w:asciiTheme="minorHAnsi" w:hAnsiTheme="minorHAnsi" w:cstheme="minorHAnsi"/>
          <w:sz w:val="20"/>
          <w:szCs w:val="20"/>
        </w:rPr>
        <w:t xml:space="preserve">ncluding eligibility criteria. </w:t>
      </w:r>
      <w:r w:rsidRPr="00163837">
        <w:rPr>
          <w:rFonts w:asciiTheme="minorHAnsi" w:hAnsiTheme="minorHAnsi" w:cstheme="minorHAnsi"/>
          <w:sz w:val="20"/>
          <w:szCs w:val="20"/>
        </w:rPr>
        <w:t>If there are exceptions, it is the responsibility of the agency to disclose such and explain to the satisfaction of the SECC Advisory Committee the reasons for the exception when making its annua</w:t>
      </w:r>
      <w:r w:rsidR="00B3258C" w:rsidRPr="00163837">
        <w:rPr>
          <w:rFonts w:asciiTheme="minorHAnsi" w:hAnsiTheme="minorHAnsi" w:cstheme="minorHAnsi"/>
          <w:sz w:val="20"/>
          <w:szCs w:val="20"/>
        </w:rPr>
        <w:t xml:space="preserve">l application to the campaign. </w:t>
      </w:r>
      <w:r w:rsidRPr="00163837">
        <w:rPr>
          <w:rFonts w:asciiTheme="minorHAnsi" w:hAnsiTheme="minorHAnsi" w:cstheme="minorHAnsi"/>
          <w:sz w:val="20"/>
          <w:szCs w:val="20"/>
        </w:rPr>
        <w:t>The burden of demonstrating eligibility shall rest with the applicant.</w:t>
      </w:r>
    </w:p>
    <w:p w14:paraId="31C49708" w14:textId="77777777" w:rsidR="008B7D11" w:rsidRPr="00163837" w:rsidRDefault="008B7D11">
      <w:pPr>
        <w:rPr>
          <w:rFonts w:asciiTheme="minorHAnsi" w:hAnsiTheme="minorHAnsi" w:cstheme="minorHAnsi"/>
          <w:sz w:val="20"/>
          <w:szCs w:val="20"/>
        </w:rPr>
      </w:pPr>
    </w:p>
    <w:p w14:paraId="5DE2D78F" w14:textId="61068749" w:rsidR="008B7D11" w:rsidRPr="00163837" w:rsidRDefault="003A41D0" w:rsidP="00B3258C">
      <w:pPr>
        <w:jc w:val="both"/>
        <w:rPr>
          <w:rFonts w:asciiTheme="minorHAnsi" w:hAnsiTheme="minorHAnsi" w:cstheme="minorHAnsi"/>
          <w:sz w:val="20"/>
          <w:szCs w:val="20"/>
        </w:rPr>
      </w:pPr>
      <w:r w:rsidRPr="00163837">
        <w:rPr>
          <w:rFonts w:asciiTheme="minorHAnsi" w:hAnsiTheme="minorHAnsi" w:cstheme="minorHAnsi"/>
          <w:sz w:val="20"/>
          <w:szCs w:val="20"/>
        </w:rPr>
        <w:t>The SECC Advisory Committee may elect to decertify an independent agency which makes a false certification</w:t>
      </w:r>
      <w:r w:rsidR="002A3209" w:rsidRPr="00163837">
        <w:rPr>
          <w:rFonts w:asciiTheme="minorHAnsi" w:hAnsiTheme="minorHAnsi" w:cstheme="minorHAnsi"/>
          <w:sz w:val="20"/>
          <w:szCs w:val="20"/>
        </w:rPr>
        <w:t xml:space="preserve"> or fails to abide by SECC rules or the law</w:t>
      </w:r>
      <w:r w:rsidR="00B3258C" w:rsidRPr="00163837">
        <w:rPr>
          <w:rFonts w:asciiTheme="minorHAnsi" w:hAnsiTheme="minorHAnsi" w:cstheme="minorHAnsi"/>
          <w:sz w:val="20"/>
          <w:szCs w:val="20"/>
        </w:rPr>
        <w:t xml:space="preserve">. </w:t>
      </w:r>
      <w:r w:rsidRPr="00163837">
        <w:rPr>
          <w:rFonts w:asciiTheme="minorHAnsi" w:hAnsiTheme="minorHAnsi" w:cstheme="minorHAnsi"/>
          <w:sz w:val="20"/>
          <w:szCs w:val="20"/>
        </w:rPr>
        <w:t>Any agency that the Committee proposes to decertify shall be notified by the Statewide Campaign Organization of the Committee’s decision stating th</w:t>
      </w:r>
      <w:r w:rsidR="00B3258C" w:rsidRPr="00163837">
        <w:rPr>
          <w:rFonts w:asciiTheme="minorHAnsi" w:hAnsiTheme="minorHAnsi" w:cstheme="minorHAnsi"/>
          <w:sz w:val="20"/>
          <w:szCs w:val="20"/>
        </w:rPr>
        <w:t xml:space="preserve">e grounds for decertification. </w:t>
      </w:r>
      <w:r w:rsidRPr="00163837">
        <w:rPr>
          <w:rFonts w:asciiTheme="minorHAnsi" w:hAnsiTheme="minorHAnsi" w:cstheme="minorHAnsi"/>
          <w:sz w:val="20"/>
          <w:szCs w:val="20"/>
        </w:rPr>
        <w:t xml:space="preserve">The agency may file an appeal to the Committee within 10 days of the notification postmark date.  False certifications </w:t>
      </w:r>
      <w:r w:rsidR="00B3258C" w:rsidRPr="00163837">
        <w:rPr>
          <w:rFonts w:asciiTheme="minorHAnsi" w:hAnsiTheme="minorHAnsi" w:cstheme="minorHAnsi"/>
          <w:sz w:val="20"/>
          <w:szCs w:val="20"/>
        </w:rPr>
        <w:t xml:space="preserve">are presumed to be deliberate. </w:t>
      </w:r>
      <w:r w:rsidRPr="00163837">
        <w:rPr>
          <w:rFonts w:asciiTheme="minorHAnsi" w:hAnsiTheme="minorHAnsi" w:cstheme="minorHAnsi"/>
          <w:sz w:val="20"/>
          <w:szCs w:val="20"/>
        </w:rPr>
        <w:t xml:space="preserve">The presumption may be overcome by evidence presented at the appeal hearing.  </w:t>
      </w:r>
    </w:p>
    <w:p w14:paraId="627477FE" w14:textId="77777777" w:rsidR="008B7D11" w:rsidRPr="00163837" w:rsidRDefault="008B7D11">
      <w:pPr>
        <w:rPr>
          <w:rFonts w:asciiTheme="minorHAnsi" w:hAnsiTheme="minorHAnsi" w:cstheme="minorHAnsi"/>
          <w:sz w:val="20"/>
          <w:szCs w:val="20"/>
        </w:rPr>
      </w:pPr>
    </w:p>
    <w:p w14:paraId="292C2C75" w14:textId="77777777" w:rsidR="008B7D11" w:rsidRPr="00163837" w:rsidRDefault="003A41D0">
      <w:pPr>
        <w:rPr>
          <w:rFonts w:asciiTheme="minorHAnsi" w:hAnsiTheme="minorHAnsi" w:cstheme="minorHAnsi"/>
          <w:sz w:val="20"/>
          <w:szCs w:val="20"/>
        </w:rPr>
      </w:pPr>
      <w:r w:rsidRPr="00163837">
        <w:rPr>
          <w:rFonts w:asciiTheme="minorHAnsi" w:hAnsiTheme="minorHAnsi" w:cstheme="minorHAnsi"/>
          <w:sz w:val="20"/>
          <w:szCs w:val="20"/>
          <w:u w:val="single"/>
        </w:rPr>
        <w:t>OTHER SOLICITATION PROHIBITED</w:t>
      </w:r>
    </w:p>
    <w:p w14:paraId="1EB24E89" w14:textId="4781969A" w:rsidR="008B7D11" w:rsidRPr="00163837" w:rsidRDefault="004E2467" w:rsidP="00B3258C">
      <w:pPr>
        <w:jc w:val="both"/>
        <w:rPr>
          <w:rFonts w:asciiTheme="minorHAnsi" w:hAnsiTheme="minorHAnsi" w:cstheme="minorHAnsi"/>
          <w:sz w:val="20"/>
          <w:szCs w:val="20"/>
        </w:rPr>
      </w:pPr>
      <w:r w:rsidRPr="00163837">
        <w:rPr>
          <w:rFonts w:asciiTheme="minorHAnsi" w:hAnsiTheme="minorHAnsi" w:cstheme="minorHAnsi"/>
          <w:sz w:val="20"/>
          <w:szCs w:val="20"/>
        </w:rPr>
        <w:t>In accordance with 01 NCAC 35, the State of North Carolina does not permit organizations to solicit in the state workplace outside of the Stat</w:t>
      </w:r>
      <w:r w:rsidR="00B3258C" w:rsidRPr="00163837">
        <w:rPr>
          <w:rFonts w:asciiTheme="minorHAnsi" w:hAnsiTheme="minorHAnsi" w:cstheme="minorHAnsi"/>
          <w:sz w:val="20"/>
          <w:szCs w:val="20"/>
        </w:rPr>
        <w:t xml:space="preserve">e Employees Combined Campaign. </w:t>
      </w:r>
      <w:r w:rsidRPr="00163837">
        <w:rPr>
          <w:rFonts w:asciiTheme="minorHAnsi" w:hAnsiTheme="minorHAnsi" w:cstheme="minorHAnsi"/>
          <w:sz w:val="20"/>
          <w:szCs w:val="20"/>
        </w:rPr>
        <w:t xml:space="preserve">As such, no charitable organization – including </w:t>
      </w:r>
      <w:r w:rsidR="004661B9" w:rsidRPr="00163837">
        <w:rPr>
          <w:rFonts w:asciiTheme="minorHAnsi" w:hAnsiTheme="minorHAnsi" w:cstheme="minorHAnsi"/>
          <w:sz w:val="20"/>
          <w:szCs w:val="20"/>
        </w:rPr>
        <w:t>one</w:t>
      </w:r>
      <w:r w:rsidR="00331056" w:rsidRPr="00163837">
        <w:rPr>
          <w:rFonts w:asciiTheme="minorHAnsi" w:hAnsiTheme="minorHAnsi" w:cstheme="minorHAnsi"/>
          <w:sz w:val="20"/>
          <w:szCs w:val="20"/>
        </w:rPr>
        <w:t xml:space="preserve"> </w:t>
      </w:r>
      <w:r w:rsidRPr="00163837">
        <w:rPr>
          <w:rFonts w:asciiTheme="minorHAnsi" w:hAnsiTheme="minorHAnsi" w:cstheme="minorHAnsi"/>
          <w:sz w:val="20"/>
          <w:szCs w:val="20"/>
        </w:rPr>
        <w:t>approved</w:t>
      </w:r>
      <w:r w:rsidR="00331056" w:rsidRPr="00163837">
        <w:rPr>
          <w:rFonts w:asciiTheme="minorHAnsi" w:hAnsiTheme="minorHAnsi" w:cstheme="minorHAnsi"/>
          <w:sz w:val="20"/>
          <w:szCs w:val="20"/>
        </w:rPr>
        <w:t xml:space="preserve"> to participate in the SECC</w:t>
      </w:r>
      <w:r w:rsidRPr="00163837">
        <w:rPr>
          <w:rFonts w:asciiTheme="minorHAnsi" w:hAnsiTheme="minorHAnsi" w:cstheme="minorHAnsi"/>
          <w:sz w:val="20"/>
          <w:szCs w:val="20"/>
        </w:rPr>
        <w:t xml:space="preserve"> – </w:t>
      </w:r>
      <w:r w:rsidR="006E0E50" w:rsidRPr="00163837">
        <w:rPr>
          <w:rFonts w:asciiTheme="minorHAnsi" w:hAnsiTheme="minorHAnsi" w:cstheme="minorHAnsi"/>
          <w:sz w:val="20"/>
          <w:szCs w:val="20"/>
        </w:rPr>
        <w:t>is</w:t>
      </w:r>
      <w:r w:rsidRPr="00163837">
        <w:rPr>
          <w:rFonts w:asciiTheme="minorHAnsi" w:hAnsiTheme="minorHAnsi" w:cstheme="minorHAnsi"/>
          <w:sz w:val="20"/>
          <w:szCs w:val="20"/>
        </w:rPr>
        <w:t xml:space="preserve"> permitted to approach state employees in the workplace to solicit donations or plan fund</w:t>
      </w:r>
      <w:r w:rsidR="00B3258C" w:rsidRPr="00163837">
        <w:rPr>
          <w:rFonts w:asciiTheme="minorHAnsi" w:hAnsiTheme="minorHAnsi" w:cstheme="minorHAnsi"/>
          <w:sz w:val="20"/>
          <w:szCs w:val="20"/>
        </w:rPr>
        <w:t xml:space="preserve">raising activities and events. </w:t>
      </w:r>
      <w:r w:rsidRPr="00163837">
        <w:rPr>
          <w:rFonts w:asciiTheme="minorHAnsi" w:hAnsiTheme="minorHAnsi" w:cstheme="minorHAnsi"/>
          <w:sz w:val="20"/>
          <w:szCs w:val="20"/>
        </w:rPr>
        <w:t xml:space="preserve">State employees are empowered to organize and run charity events </w:t>
      </w:r>
      <w:r w:rsidR="006E0E50" w:rsidRPr="00163837">
        <w:rPr>
          <w:rFonts w:asciiTheme="minorHAnsi" w:hAnsiTheme="minorHAnsi" w:cstheme="minorHAnsi"/>
          <w:sz w:val="20"/>
          <w:szCs w:val="20"/>
        </w:rPr>
        <w:t>only if they</w:t>
      </w:r>
      <w:r w:rsidRPr="00163837">
        <w:rPr>
          <w:rFonts w:asciiTheme="minorHAnsi" w:hAnsiTheme="minorHAnsi" w:cstheme="minorHAnsi"/>
          <w:sz w:val="20"/>
          <w:szCs w:val="20"/>
        </w:rPr>
        <w:t xml:space="preserve"> are approved by the State Employees Combined Campaign. </w:t>
      </w:r>
      <w:r w:rsidR="00331056" w:rsidRPr="00163837">
        <w:rPr>
          <w:rFonts w:asciiTheme="minorHAnsi" w:hAnsiTheme="minorHAnsi" w:cstheme="minorHAnsi"/>
          <w:sz w:val="20"/>
          <w:szCs w:val="20"/>
        </w:rPr>
        <w:t xml:space="preserve"> The State Advisory Committee may elect to decertify charitable organizations </w:t>
      </w:r>
      <w:r w:rsidR="004661B9" w:rsidRPr="00163837">
        <w:rPr>
          <w:rFonts w:asciiTheme="minorHAnsi" w:hAnsiTheme="minorHAnsi" w:cstheme="minorHAnsi"/>
          <w:sz w:val="20"/>
          <w:szCs w:val="20"/>
        </w:rPr>
        <w:t>found to be</w:t>
      </w:r>
      <w:r w:rsidR="00331056" w:rsidRPr="00163837">
        <w:rPr>
          <w:rFonts w:asciiTheme="minorHAnsi" w:hAnsiTheme="minorHAnsi" w:cstheme="minorHAnsi"/>
          <w:sz w:val="20"/>
          <w:szCs w:val="20"/>
        </w:rPr>
        <w:t xml:space="preserve"> soliciting in the state workplace outside of the SECC.</w:t>
      </w:r>
    </w:p>
    <w:p w14:paraId="397BA2EE" w14:textId="77777777" w:rsidR="00AA2ECA" w:rsidRPr="00163837" w:rsidRDefault="00AA2ECA">
      <w:pPr>
        <w:rPr>
          <w:rFonts w:asciiTheme="minorHAnsi" w:hAnsiTheme="minorHAnsi" w:cstheme="minorHAnsi"/>
          <w:sz w:val="20"/>
          <w:szCs w:val="20"/>
        </w:rPr>
      </w:pPr>
    </w:p>
    <w:p w14:paraId="57265109" w14:textId="77777777" w:rsidR="008B7D11" w:rsidRPr="00163837" w:rsidRDefault="00A8662C" w:rsidP="00B3258C">
      <w:pPr>
        <w:jc w:val="both"/>
        <w:rPr>
          <w:rFonts w:asciiTheme="minorHAnsi" w:hAnsiTheme="minorHAnsi" w:cstheme="minorHAnsi"/>
          <w:sz w:val="20"/>
          <w:szCs w:val="20"/>
        </w:rPr>
      </w:pPr>
      <w:r w:rsidRPr="00163837">
        <w:rPr>
          <w:rFonts w:asciiTheme="minorHAnsi" w:hAnsiTheme="minorHAnsi" w:cstheme="minorHAnsi"/>
          <w:sz w:val="20"/>
          <w:szCs w:val="20"/>
        </w:rPr>
        <w:t>No charitable organization shall engage in any solicitation activity independent of the State Employees Combined Campaign at any state employee work site, except as a participant in the State Employees Combined Campaign and in accordance with 01 NCAC 35.</w:t>
      </w:r>
      <w:r w:rsidR="009B1668" w:rsidRPr="00163837">
        <w:rPr>
          <w:rFonts w:asciiTheme="minorHAnsi" w:hAnsiTheme="minorHAnsi" w:cstheme="minorHAnsi"/>
          <w:sz w:val="20"/>
          <w:szCs w:val="20"/>
        </w:rPr>
        <w:t xml:space="preserve"> </w:t>
      </w:r>
      <w:r w:rsidR="003A41D0" w:rsidRPr="00163837">
        <w:rPr>
          <w:rFonts w:asciiTheme="minorHAnsi" w:hAnsiTheme="minorHAnsi" w:cstheme="minorHAnsi"/>
          <w:sz w:val="20"/>
          <w:szCs w:val="20"/>
        </w:rPr>
        <w:t>The prohibition does not include Red Cross-sponsored Bloodmobiles or employee association solicitations.</w:t>
      </w:r>
    </w:p>
    <w:p w14:paraId="73FFB888" w14:textId="77777777" w:rsidR="008B7D11" w:rsidRPr="00163837" w:rsidRDefault="008B7D11">
      <w:pPr>
        <w:rPr>
          <w:rFonts w:asciiTheme="minorHAnsi" w:hAnsiTheme="minorHAnsi" w:cstheme="minorHAnsi"/>
          <w:sz w:val="20"/>
          <w:szCs w:val="20"/>
        </w:rPr>
      </w:pPr>
    </w:p>
    <w:p w14:paraId="345739AF" w14:textId="77777777" w:rsidR="008B7D11" w:rsidRPr="00163837" w:rsidRDefault="003A41D0">
      <w:pPr>
        <w:rPr>
          <w:rFonts w:asciiTheme="minorHAnsi" w:hAnsiTheme="minorHAnsi" w:cstheme="minorHAnsi"/>
          <w:sz w:val="20"/>
          <w:szCs w:val="20"/>
        </w:rPr>
      </w:pPr>
      <w:r w:rsidRPr="00163837">
        <w:rPr>
          <w:rFonts w:asciiTheme="minorHAnsi" w:hAnsiTheme="minorHAnsi" w:cstheme="minorHAnsi"/>
          <w:sz w:val="20"/>
          <w:szCs w:val="20"/>
          <w:u w:val="single"/>
        </w:rPr>
        <w:t>CAMPAIGN LITERATURE</w:t>
      </w:r>
    </w:p>
    <w:p w14:paraId="114CC738" w14:textId="1568BEE1" w:rsidR="008B7D11" w:rsidRPr="00163837" w:rsidRDefault="006E0E50" w:rsidP="00B3258C">
      <w:pPr>
        <w:jc w:val="both"/>
        <w:rPr>
          <w:rFonts w:asciiTheme="minorHAnsi" w:hAnsiTheme="minorHAnsi" w:cstheme="minorHAnsi"/>
          <w:sz w:val="20"/>
          <w:szCs w:val="20"/>
        </w:rPr>
      </w:pPr>
      <w:r w:rsidRPr="00163837">
        <w:rPr>
          <w:rFonts w:asciiTheme="minorHAnsi" w:hAnsiTheme="minorHAnsi" w:cstheme="minorHAnsi"/>
          <w:sz w:val="20"/>
          <w:szCs w:val="20"/>
        </w:rPr>
        <w:t>Statewide SECC materials and publicity are approved by the State Chair</w:t>
      </w:r>
      <w:r w:rsidR="00577197" w:rsidRPr="00163837">
        <w:rPr>
          <w:rFonts w:asciiTheme="minorHAnsi" w:hAnsiTheme="minorHAnsi" w:cstheme="minorHAnsi"/>
          <w:sz w:val="20"/>
          <w:szCs w:val="20"/>
        </w:rPr>
        <w:t xml:space="preserve"> and designed to not favor one agency or federation over another.</w:t>
      </w:r>
      <w:r w:rsidR="00B3258C" w:rsidRPr="00163837">
        <w:rPr>
          <w:rFonts w:asciiTheme="minorHAnsi" w:hAnsiTheme="minorHAnsi" w:cstheme="minorHAnsi"/>
          <w:sz w:val="20"/>
          <w:szCs w:val="20"/>
        </w:rPr>
        <w:t xml:space="preserve"> </w:t>
      </w:r>
      <w:r w:rsidRPr="00163837">
        <w:rPr>
          <w:rFonts w:asciiTheme="minorHAnsi" w:hAnsiTheme="minorHAnsi" w:cstheme="minorHAnsi"/>
          <w:sz w:val="20"/>
          <w:szCs w:val="20"/>
        </w:rPr>
        <w:t xml:space="preserve">The </w:t>
      </w:r>
      <w:r w:rsidR="004661B9" w:rsidRPr="00163837">
        <w:rPr>
          <w:rFonts w:asciiTheme="minorHAnsi" w:hAnsiTheme="minorHAnsi" w:cstheme="minorHAnsi"/>
          <w:sz w:val="20"/>
          <w:szCs w:val="20"/>
        </w:rPr>
        <w:t xml:space="preserve">statewide </w:t>
      </w:r>
      <w:r w:rsidRPr="00163837">
        <w:rPr>
          <w:rFonts w:asciiTheme="minorHAnsi" w:hAnsiTheme="minorHAnsi" w:cstheme="minorHAnsi"/>
          <w:sz w:val="20"/>
          <w:szCs w:val="20"/>
        </w:rPr>
        <w:t xml:space="preserve">giving guide allows duplicate listings only </w:t>
      </w:r>
      <w:proofErr w:type="gramStart"/>
      <w:r w:rsidRPr="00163837">
        <w:rPr>
          <w:rFonts w:asciiTheme="minorHAnsi" w:hAnsiTheme="minorHAnsi" w:cstheme="minorHAnsi"/>
          <w:sz w:val="20"/>
          <w:szCs w:val="20"/>
        </w:rPr>
        <w:t>where</w:t>
      </w:r>
      <w:proofErr w:type="gramEnd"/>
      <w:r w:rsidRPr="00163837">
        <w:rPr>
          <w:rFonts w:asciiTheme="minorHAnsi" w:hAnsiTheme="minorHAnsi" w:cstheme="minorHAnsi"/>
          <w:sz w:val="20"/>
          <w:szCs w:val="20"/>
        </w:rPr>
        <w:t xml:space="preserve"> deemed necessary by the State Advisory Committee for geographic listing purposes. </w:t>
      </w:r>
      <w:r w:rsidR="00A8662C" w:rsidRPr="00163837">
        <w:rPr>
          <w:rFonts w:asciiTheme="minorHAnsi" w:hAnsiTheme="minorHAnsi" w:cstheme="minorHAnsi"/>
          <w:b/>
          <w:i/>
          <w:sz w:val="20"/>
          <w:szCs w:val="20"/>
        </w:rPr>
        <w:t xml:space="preserve">Each charitable organization admitted to the State Employees Combined Campaign must ensure that </w:t>
      </w:r>
      <w:r w:rsidR="00E02B85" w:rsidRPr="00163837">
        <w:rPr>
          <w:rFonts w:asciiTheme="minorHAnsi" w:hAnsiTheme="minorHAnsi" w:cstheme="minorHAnsi"/>
          <w:b/>
          <w:i/>
          <w:sz w:val="20"/>
          <w:szCs w:val="20"/>
        </w:rPr>
        <w:t xml:space="preserve">any </w:t>
      </w:r>
      <w:r w:rsidR="00A8662C" w:rsidRPr="00163837">
        <w:rPr>
          <w:rFonts w:asciiTheme="minorHAnsi" w:hAnsiTheme="minorHAnsi" w:cstheme="minorHAnsi"/>
          <w:b/>
          <w:i/>
          <w:sz w:val="20"/>
          <w:szCs w:val="20"/>
        </w:rPr>
        <w:t>materials shared with state employees at SECC events</w:t>
      </w:r>
      <w:r w:rsidR="00E02B85" w:rsidRPr="00163837">
        <w:rPr>
          <w:rFonts w:asciiTheme="minorHAnsi" w:hAnsiTheme="minorHAnsi" w:cstheme="minorHAnsi"/>
          <w:b/>
          <w:i/>
          <w:sz w:val="20"/>
          <w:szCs w:val="20"/>
        </w:rPr>
        <w:t xml:space="preserve"> and meetings</w:t>
      </w:r>
      <w:r w:rsidR="00A8662C" w:rsidRPr="00163837">
        <w:rPr>
          <w:rFonts w:asciiTheme="minorHAnsi" w:hAnsiTheme="minorHAnsi" w:cstheme="minorHAnsi"/>
          <w:b/>
          <w:i/>
          <w:sz w:val="20"/>
          <w:szCs w:val="20"/>
        </w:rPr>
        <w:t xml:space="preserve"> shall not solicit direct donations. </w:t>
      </w:r>
      <w:r w:rsidRPr="00163837">
        <w:rPr>
          <w:rFonts w:asciiTheme="minorHAnsi" w:hAnsiTheme="minorHAnsi" w:cstheme="minorHAnsi"/>
          <w:sz w:val="20"/>
          <w:szCs w:val="20"/>
        </w:rPr>
        <w:t xml:space="preserve">Participating charities may promote their </w:t>
      </w:r>
      <w:r w:rsidR="00331056" w:rsidRPr="00163837">
        <w:rPr>
          <w:rFonts w:asciiTheme="minorHAnsi" w:hAnsiTheme="minorHAnsi" w:cstheme="minorHAnsi"/>
          <w:sz w:val="20"/>
          <w:szCs w:val="20"/>
        </w:rPr>
        <w:t xml:space="preserve">services and </w:t>
      </w:r>
      <w:r w:rsidRPr="00163837">
        <w:rPr>
          <w:rFonts w:asciiTheme="minorHAnsi" w:hAnsiTheme="minorHAnsi" w:cstheme="minorHAnsi"/>
          <w:sz w:val="20"/>
          <w:szCs w:val="20"/>
        </w:rPr>
        <w:t xml:space="preserve">programs, customize </w:t>
      </w:r>
      <w:r w:rsidR="00331056" w:rsidRPr="00163837">
        <w:rPr>
          <w:rFonts w:asciiTheme="minorHAnsi" w:hAnsiTheme="minorHAnsi" w:cstheme="minorHAnsi"/>
          <w:sz w:val="20"/>
          <w:szCs w:val="20"/>
        </w:rPr>
        <w:t>materials/</w:t>
      </w:r>
      <w:r w:rsidRPr="00163837">
        <w:rPr>
          <w:rFonts w:asciiTheme="minorHAnsi" w:hAnsiTheme="minorHAnsi" w:cstheme="minorHAnsi"/>
          <w:sz w:val="20"/>
          <w:szCs w:val="20"/>
        </w:rPr>
        <w:t>information to speak to the interests of state employees, and provide the SECC designation code on these materials.</w:t>
      </w:r>
    </w:p>
    <w:p w14:paraId="49835E40" w14:textId="77777777" w:rsidR="00103FB5" w:rsidRPr="00163837" w:rsidRDefault="00103FB5">
      <w:pPr>
        <w:rPr>
          <w:rFonts w:asciiTheme="minorHAnsi" w:hAnsiTheme="minorHAnsi" w:cstheme="minorHAnsi"/>
          <w:sz w:val="20"/>
          <w:szCs w:val="20"/>
          <w:u w:val="single"/>
        </w:rPr>
      </w:pPr>
    </w:p>
    <w:p w14:paraId="4FC38BD9" w14:textId="77777777" w:rsidR="008B7D11" w:rsidRPr="00163837" w:rsidRDefault="003A41D0">
      <w:pPr>
        <w:rPr>
          <w:rFonts w:asciiTheme="minorHAnsi" w:hAnsiTheme="minorHAnsi" w:cstheme="minorHAnsi"/>
          <w:sz w:val="20"/>
          <w:szCs w:val="20"/>
        </w:rPr>
      </w:pPr>
      <w:r w:rsidRPr="00163837">
        <w:rPr>
          <w:rFonts w:asciiTheme="minorHAnsi" w:hAnsiTheme="minorHAnsi" w:cstheme="minorHAnsi"/>
          <w:sz w:val="20"/>
          <w:szCs w:val="20"/>
          <w:u w:val="single"/>
        </w:rPr>
        <w:t>ACKNOWLEDGMENT OF CONTRIBUTIONS</w:t>
      </w:r>
    </w:p>
    <w:p w14:paraId="1BD8F26E" w14:textId="461AAE6B" w:rsidR="008B7D11" w:rsidRPr="00163837" w:rsidRDefault="005249CC" w:rsidP="00B3258C">
      <w:pPr>
        <w:jc w:val="both"/>
        <w:rPr>
          <w:rFonts w:asciiTheme="minorHAnsi" w:hAnsiTheme="minorHAnsi" w:cstheme="minorHAnsi"/>
          <w:sz w:val="20"/>
          <w:szCs w:val="20"/>
        </w:rPr>
      </w:pPr>
      <w:r w:rsidRPr="00163837">
        <w:rPr>
          <w:rFonts w:asciiTheme="minorHAnsi" w:hAnsiTheme="minorHAnsi" w:cstheme="minorHAnsi"/>
          <w:sz w:val="20"/>
          <w:szCs w:val="20"/>
        </w:rPr>
        <w:t xml:space="preserve">Prior to </w:t>
      </w:r>
      <w:r w:rsidR="00F128D5" w:rsidRPr="00163837">
        <w:rPr>
          <w:rFonts w:asciiTheme="minorHAnsi" w:hAnsiTheme="minorHAnsi" w:cstheme="minorHAnsi"/>
          <w:sz w:val="20"/>
          <w:szCs w:val="20"/>
        </w:rPr>
        <w:t>March 1</w:t>
      </w:r>
      <w:r w:rsidR="00AD689D" w:rsidRPr="00163837">
        <w:rPr>
          <w:rFonts w:asciiTheme="minorHAnsi" w:hAnsiTheme="minorHAnsi" w:cstheme="minorHAnsi"/>
          <w:sz w:val="20"/>
          <w:szCs w:val="20"/>
        </w:rPr>
        <w:t>5</w:t>
      </w:r>
      <w:r w:rsidRPr="00163837">
        <w:rPr>
          <w:rFonts w:asciiTheme="minorHAnsi" w:hAnsiTheme="minorHAnsi" w:cstheme="minorHAnsi"/>
          <w:sz w:val="20"/>
          <w:szCs w:val="20"/>
        </w:rPr>
        <w:t xml:space="preserve">, </w:t>
      </w:r>
      <w:r w:rsidR="00F128D5" w:rsidRPr="00163837">
        <w:rPr>
          <w:rFonts w:asciiTheme="minorHAnsi" w:hAnsiTheme="minorHAnsi" w:cstheme="minorHAnsi"/>
          <w:sz w:val="20"/>
          <w:szCs w:val="20"/>
        </w:rPr>
        <w:t>20</w:t>
      </w:r>
      <w:r w:rsidR="00163837" w:rsidRPr="00163837">
        <w:rPr>
          <w:rFonts w:asciiTheme="minorHAnsi" w:hAnsiTheme="minorHAnsi" w:cstheme="minorHAnsi"/>
          <w:sz w:val="20"/>
          <w:szCs w:val="20"/>
        </w:rPr>
        <w:t>2</w:t>
      </w:r>
      <w:r w:rsidR="001232B1">
        <w:rPr>
          <w:rFonts w:asciiTheme="minorHAnsi" w:hAnsiTheme="minorHAnsi" w:cstheme="minorHAnsi"/>
          <w:sz w:val="20"/>
          <w:szCs w:val="20"/>
        </w:rPr>
        <w:t>5</w:t>
      </w:r>
      <w:r w:rsidR="004661B9" w:rsidRPr="00163837">
        <w:rPr>
          <w:rFonts w:asciiTheme="minorHAnsi" w:hAnsiTheme="minorHAnsi" w:cstheme="minorHAnsi"/>
          <w:sz w:val="20"/>
          <w:szCs w:val="20"/>
        </w:rPr>
        <w:t>, e</w:t>
      </w:r>
      <w:r w:rsidR="00AF548E" w:rsidRPr="00163837">
        <w:rPr>
          <w:rFonts w:asciiTheme="minorHAnsi" w:hAnsiTheme="minorHAnsi" w:cstheme="minorHAnsi"/>
          <w:sz w:val="20"/>
          <w:szCs w:val="20"/>
        </w:rPr>
        <w:t>ach participating independent charity and federation will receive a</w:t>
      </w:r>
      <w:r w:rsidR="00331056" w:rsidRPr="00163837">
        <w:rPr>
          <w:rFonts w:asciiTheme="minorHAnsi" w:hAnsiTheme="minorHAnsi" w:cstheme="minorHAnsi"/>
          <w:sz w:val="20"/>
          <w:szCs w:val="20"/>
        </w:rPr>
        <w:t xml:space="preserve"> list of SECC donors</w:t>
      </w:r>
      <w:r w:rsidR="004661B9" w:rsidRPr="00163837">
        <w:rPr>
          <w:rFonts w:asciiTheme="minorHAnsi" w:hAnsiTheme="minorHAnsi" w:cstheme="minorHAnsi"/>
          <w:sz w:val="20"/>
          <w:szCs w:val="20"/>
        </w:rPr>
        <w:t>.</w:t>
      </w:r>
      <w:r w:rsidR="002E4DBD" w:rsidRPr="00163837">
        <w:rPr>
          <w:rFonts w:asciiTheme="minorHAnsi" w:hAnsiTheme="minorHAnsi" w:cstheme="minorHAnsi"/>
          <w:sz w:val="20"/>
          <w:szCs w:val="20"/>
        </w:rPr>
        <w:t xml:space="preserve"> </w:t>
      </w:r>
      <w:r w:rsidR="000B4B24" w:rsidRPr="00163837">
        <w:rPr>
          <w:rFonts w:asciiTheme="minorHAnsi" w:hAnsiTheme="minorHAnsi" w:cstheme="minorHAnsi"/>
          <w:sz w:val="20"/>
          <w:szCs w:val="20"/>
        </w:rPr>
        <w:t>This list</w:t>
      </w:r>
      <w:r w:rsidR="00331056" w:rsidRPr="00163837">
        <w:rPr>
          <w:rFonts w:asciiTheme="minorHAnsi" w:hAnsiTheme="minorHAnsi" w:cstheme="minorHAnsi"/>
          <w:sz w:val="20"/>
          <w:szCs w:val="20"/>
        </w:rPr>
        <w:t xml:space="preserve"> includes SECC donors who designated </w:t>
      </w:r>
      <w:r w:rsidR="004661B9" w:rsidRPr="00163837">
        <w:rPr>
          <w:rFonts w:asciiTheme="minorHAnsi" w:hAnsiTheme="minorHAnsi" w:cstheme="minorHAnsi"/>
          <w:sz w:val="20"/>
          <w:szCs w:val="20"/>
        </w:rPr>
        <w:t xml:space="preserve">a contribution to </w:t>
      </w:r>
      <w:r w:rsidR="00331056" w:rsidRPr="00163837">
        <w:rPr>
          <w:rFonts w:asciiTheme="minorHAnsi" w:hAnsiTheme="minorHAnsi" w:cstheme="minorHAnsi"/>
          <w:sz w:val="20"/>
          <w:szCs w:val="20"/>
        </w:rPr>
        <w:t xml:space="preserve">your </w:t>
      </w:r>
      <w:r w:rsidR="000B4B24" w:rsidRPr="00163837">
        <w:rPr>
          <w:rFonts w:asciiTheme="minorHAnsi" w:hAnsiTheme="minorHAnsi" w:cstheme="minorHAnsi"/>
          <w:sz w:val="20"/>
          <w:szCs w:val="20"/>
        </w:rPr>
        <w:t>agency</w:t>
      </w:r>
      <w:r w:rsidR="00331056" w:rsidRPr="00163837">
        <w:rPr>
          <w:rFonts w:asciiTheme="minorHAnsi" w:hAnsiTheme="minorHAnsi" w:cstheme="minorHAnsi"/>
          <w:sz w:val="20"/>
          <w:szCs w:val="20"/>
        </w:rPr>
        <w:t xml:space="preserve"> and di</w:t>
      </w:r>
      <w:r w:rsidR="00B3258C" w:rsidRPr="00163837">
        <w:rPr>
          <w:rFonts w:asciiTheme="minorHAnsi" w:hAnsiTheme="minorHAnsi" w:cstheme="minorHAnsi"/>
          <w:sz w:val="20"/>
          <w:szCs w:val="20"/>
        </w:rPr>
        <w:t xml:space="preserve">d not request to be anonymous. </w:t>
      </w:r>
      <w:r w:rsidR="00331056" w:rsidRPr="00163837">
        <w:rPr>
          <w:rFonts w:asciiTheme="minorHAnsi" w:hAnsiTheme="minorHAnsi" w:cstheme="minorHAnsi"/>
          <w:sz w:val="20"/>
          <w:szCs w:val="20"/>
        </w:rPr>
        <w:t xml:space="preserve">This list is for </w:t>
      </w:r>
      <w:r w:rsidR="00331056" w:rsidRPr="008E6072">
        <w:rPr>
          <w:rFonts w:asciiTheme="minorHAnsi" w:hAnsiTheme="minorHAnsi" w:cstheme="minorHAnsi"/>
          <w:b/>
          <w:bCs/>
          <w:sz w:val="20"/>
          <w:szCs w:val="20"/>
        </w:rPr>
        <w:t>acknowledgment purposes</w:t>
      </w:r>
      <w:r w:rsidR="00331056" w:rsidRPr="00163837">
        <w:rPr>
          <w:rFonts w:asciiTheme="minorHAnsi" w:hAnsiTheme="minorHAnsi" w:cstheme="minorHAnsi"/>
          <w:sz w:val="20"/>
          <w:szCs w:val="20"/>
        </w:rPr>
        <w:t xml:space="preserve"> only.  </w:t>
      </w:r>
      <w:r w:rsidR="00E02B85" w:rsidRPr="00163837">
        <w:rPr>
          <w:rFonts w:asciiTheme="minorHAnsi" w:hAnsiTheme="minorHAnsi" w:cstheme="minorHAnsi"/>
          <w:sz w:val="20"/>
          <w:szCs w:val="20"/>
        </w:rPr>
        <w:t xml:space="preserve">The recipient </w:t>
      </w:r>
      <w:r w:rsidR="00AF548E" w:rsidRPr="00163837">
        <w:rPr>
          <w:rFonts w:asciiTheme="minorHAnsi" w:hAnsiTheme="minorHAnsi" w:cstheme="minorHAnsi"/>
          <w:sz w:val="20"/>
          <w:szCs w:val="20"/>
        </w:rPr>
        <w:t>charity/federation</w:t>
      </w:r>
      <w:r w:rsidR="000B4B24" w:rsidRPr="00163837">
        <w:rPr>
          <w:rFonts w:asciiTheme="minorHAnsi" w:hAnsiTheme="minorHAnsi" w:cstheme="minorHAnsi"/>
          <w:sz w:val="20"/>
          <w:szCs w:val="20"/>
        </w:rPr>
        <w:t xml:space="preserve"> </w:t>
      </w:r>
      <w:r w:rsidR="00331056" w:rsidRPr="00163837">
        <w:rPr>
          <w:rFonts w:asciiTheme="minorHAnsi" w:hAnsiTheme="minorHAnsi" w:cstheme="minorHAnsi"/>
          <w:sz w:val="20"/>
          <w:szCs w:val="20"/>
        </w:rPr>
        <w:t xml:space="preserve">must </w:t>
      </w:r>
      <w:r w:rsidR="00331056" w:rsidRPr="00163837">
        <w:rPr>
          <w:rFonts w:asciiTheme="minorHAnsi" w:hAnsiTheme="minorHAnsi" w:cstheme="minorHAnsi"/>
          <w:b/>
          <w:i/>
          <w:sz w:val="20"/>
          <w:szCs w:val="20"/>
        </w:rPr>
        <w:t>segregate this information from all other lists of contributors and only use the lists for acknowledgment purposes.</w:t>
      </w:r>
      <w:r w:rsidR="00331056" w:rsidRPr="00163837">
        <w:rPr>
          <w:rFonts w:asciiTheme="minorHAnsi" w:hAnsiTheme="minorHAnsi" w:cstheme="minorHAnsi"/>
          <w:i/>
          <w:sz w:val="20"/>
          <w:szCs w:val="20"/>
        </w:rPr>
        <w:t xml:space="preserve"> </w:t>
      </w:r>
      <w:r w:rsidR="00331056" w:rsidRPr="00163837">
        <w:rPr>
          <w:rFonts w:asciiTheme="minorHAnsi" w:hAnsiTheme="minorHAnsi" w:cstheme="minorHAnsi"/>
          <w:sz w:val="20"/>
          <w:szCs w:val="20"/>
        </w:rPr>
        <w:t xml:space="preserve">This segregated list may not be sold or in any way released to anyone outside of the recipient organization.  Failure to protect the integrity of this information may result in </w:t>
      </w:r>
      <w:proofErr w:type="gramStart"/>
      <w:r w:rsidR="00331056" w:rsidRPr="00163837">
        <w:rPr>
          <w:rFonts w:asciiTheme="minorHAnsi" w:hAnsiTheme="minorHAnsi" w:cstheme="minorHAnsi"/>
          <w:sz w:val="20"/>
          <w:szCs w:val="20"/>
        </w:rPr>
        <w:t>sanctions;</w:t>
      </w:r>
      <w:proofErr w:type="gramEnd"/>
      <w:r w:rsidR="00331056" w:rsidRPr="00163837">
        <w:rPr>
          <w:rFonts w:asciiTheme="minorHAnsi" w:hAnsiTheme="minorHAnsi" w:cstheme="minorHAnsi"/>
          <w:sz w:val="20"/>
          <w:szCs w:val="20"/>
        </w:rPr>
        <w:t xml:space="preserve"> including expulsion from the campaign.</w:t>
      </w:r>
    </w:p>
    <w:p w14:paraId="6CD91D55" w14:textId="77777777" w:rsidR="008B7D11" w:rsidRPr="00163837" w:rsidRDefault="008B7D11" w:rsidP="00B3258C">
      <w:pPr>
        <w:jc w:val="both"/>
        <w:rPr>
          <w:rFonts w:asciiTheme="minorHAnsi" w:hAnsiTheme="minorHAnsi" w:cstheme="minorHAnsi"/>
          <w:sz w:val="20"/>
          <w:szCs w:val="20"/>
        </w:rPr>
      </w:pPr>
    </w:p>
    <w:p w14:paraId="24EEB821" w14:textId="77777777" w:rsidR="008B7D11" w:rsidRPr="00163837" w:rsidRDefault="003A41D0">
      <w:pPr>
        <w:rPr>
          <w:rFonts w:asciiTheme="minorHAnsi" w:hAnsiTheme="minorHAnsi" w:cstheme="minorHAnsi"/>
          <w:sz w:val="20"/>
          <w:szCs w:val="20"/>
          <w:u w:val="single"/>
        </w:rPr>
      </w:pPr>
      <w:r w:rsidRPr="00163837">
        <w:rPr>
          <w:rFonts w:asciiTheme="minorHAnsi" w:hAnsiTheme="minorHAnsi" w:cstheme="minorHAnsi"/>
          <w:sz w:val="20"/>
          <w:szCs w:val="20"/>
          <w:u w:val="single"/>
        </w:rPr>
        <w:t>DISTRIBUTION OF CONTRIBUTIONS</w:t>
      </w:r>
    </w:p>
    <w:p w14:paraId="751A8554" w14:textId="4EB1A33E" w:rsidR="008B7D11" w:rsidRPr="00163837" w:rsidRDefault="003A41D0" w:rsidP="00B3258C">
      <w:pPr>
        <w:jc w:val="both"/>
        <w:rPr>
          <w:rFonts w:asciiTheme="minorHAnsi" w:hAnsiTheme="minorHAnsi" w:cstheme="minorHAnsi"/>
          <w:sz w:val="20"/>
          <w:szCs w:val="20"/>
        </w:rPr>
      </w:pPr>
      <w:r w:rsidRPr="00163837">
        <w:rPr>
          <w:rFonts w:asciiTheme="minorHAnsi" w:hAnsiTheme="minorHAnsi" w:cstheme="minorHAnsi"/>
          <w:sz w:val="20"/>
          <w:szCs w:val="20"/>
        </w:rPr>
        <w:t>The Statewide Campaign Organization shall disburse contributions at least quarterly</w:t>
      </w:r>
      <w:r w:rsidR="00867104" w:rsidRPr="00163837">
        <w:rPr>
          <w:rFonts w:asciiTheme="minorHAnsi" w:hAnsiTheme="minorHAnsi" w:cstheme="minorHAnsi"/>
          <w:sz w:val="20"/>
          <w:szCs w:val="20"/>
        </w:rPr>
        <w:t xml:space="preserve">, beginning in April </w:t>
      </w:r>
      <w:r w:rsidR="00F128D5" w:rsidRPr="00163837">
        <w:rPr>
          <w:rFonts w:asciiTheme="minorHAnsi" w:hAnsiTheme="minorHAnsi" w:cstheme="minorHAnsi"/>
          <w:sz w:val="20"/>
          <w:szCs w:val="20"/>
        </w:rPr>
        <w:t>20</w:t>
      </w:r>
      <w:r w:rsidR="00163837" w:rsidRPr="00163837">
        <w:rPr>
          <w:rFonts w:asciiTheme="minorHAnsi" w:hAnsiTheme="minorHAnsi" w:cstheme="minorHAnsi"/>
          <w:sz w:val="20"/>
          <w:szCs w:val="20"/>
        </w:rPr>
        <w:t>2</w:t>
      </w:r>
      <w:r w:rsidR="001232B1">
        <w:rPr>
          <w:rFonts w:asciiTheme="minorHAnsi" w:hAnsiTheme="minorHAnsi" w:cstheme="minorHAnsi"/>
          <w:sz w:val="20"/>
          <w:szCs w:val="20"/>
        </w:rPr>
        <w:t>4</w:t>
      </w:r>
      <w:r w:rsidR="00E002BC" w:rsidRPr="00163837">
        <w:rPr>
          <w:rFonts w:asciiTheme="minorHAnsi" w:hAnsiTheme="minorHAnsi" w:cstheme="minorHAnsi"/>
          <w:sz w:val="20"/>
          <w:szCs w:val="20"/>
        </w:rPr>
        <w:t>,</w:t>
      </w:r>
      <w:r w:rsidRPr="00163837">
        <w:rPr>
          <w:rFonts w:asciiTheme="minorHAnsi" w:hAnsiTheme="minorHAnsi" w:cstheme="minorHAnsi"/>
          <w:sz w:val="20"/>
          <w:szCs w:val="20"/>
        </w:rPr>
        <w:t xml:space="preserve"> to each par</w:t>
      </w:r>
      <w:r w:rsidR="00B3258C" w:rsidRPr="00163837">
        <w:rPr>
          <w:rFonts w:asciiTheme="minorHAnsi" w:hAnsiTheme="minorHAnsi" w:cstheme="minorHAnsi"/>
          <w:sz w:val="20"/>
          <w:szCs w:val="20"/>
        </w:rPr>
        <w:t xml:space="preserve">ticipating independent agency. </w:t>
      </w:r>
      <w:r w:rsidRPr="00163837">
        <w:rPr>
          <w:rFonts w:asciiTheme="minorHAnsi" w:hAnsiTheme="minorHAnsi" w:cstheme="minorHAnsi"/>
          <w:sz w:val="20"/>
          <w:szCs w:val="20"/>
        </w:rPr>
        <w:t xml:space="preserve">The SECC Advisory Committee may discontinue distribution of funds to any charitable organization that ceases to comply with the criteria and procedures set forth in </w:t>
      </w:r>
      <w:r w:rsidR="009B1668" w:rsidRPr="00163837">
        <w:rPr>
          <w:rFonts w:asciiTheme="minorHAnsi" w:hAnsiTheme="minorHAnsi" w:cstheme="minorHAnsi"/>
          <w:sz w:val="20"/>
          <w:szCs w:val="20"/>
        </w:rPr>
        <w:t>01 NCAC 35</w:t>
      </w:r>
      <w:r w:rsidR="00EB06BA" w:rsidRPr="00163837">
        <w:rPr>
          <w:rFonts w:asciiTheme="minorHAnsi" w:hAnsiTheme="minorHAnsi" w:cstheme="minorHAnsi"/>
          <w:sz w:val="20"/>
          <w:szCs w:val="20"/>
        </w:rPr>
        <w:t>.</w:t>
      </w:r>
      <w:r w:rsidR="009B1668" w:rsidRPr="00163837">
        <w:rPr>
          <w:rFonts w:asciiTheme="minorHAnsi" w:hAnsiTheme="minorHAnsi" w:cstheme="minorHAnsi"/>
          <w:sz w:val="20"/>
          <w:szCs w:val="20"/>
        </w:rPr>
        <w:t xml:space="preserve"> </w:t>
      </w:r>
      <w:r w:rsidRPr="00163837">
        <w:rPr>
          <w:rFonts w:asciiTheme="minorHAnsi" w:hAnsiTheme="minorHAnsi" w:cstheme="minorHAnsi"/>
          <w:sz w:val="20"/>
          <w:szCs w:val="20"/>
        </w:rPr>
        <w:t>The remainder of the agency funds shall be distributed as the SECC Advisory Committee may designate.</w:t>
      </w:r>
    </w:p>
    <w:p w14:paraId="1579E253" w14:textId="77777777" w:rsidR="008B7D11" w:rsidRPr="00163837" w:rsidRDefault="008B7D11">
      <w:pPr>
        <w:rPr>
          <w:rFonts w:asciiTheme="minorHAnsi" w:hAnsiTheme="minorHAnsi" w:cstheme="minorHAnsi"/>
          <w:sz w:val="20"/>
          <w:szCs w:val="20"/>
        </w:rPr>
      </w:pPr>
    </w:p>
    <w:p w14:paraId="7FEC58E6" w14:textId="77777777" w:rsidR="008B7D11" w:rsidRPr="00163837" w:rsidRDefault="003A41D0" w:rsidP="00B3258C">
      <w:pPr>
        <w:jc w:val="both"/>
        <w:rPr>
          <w:rFonts w:asciiTheme="minorHAnsi" w:hAnsiTheme="minorHAnsi" w:cstheme="minorHAnsi"/>
          <w:sz w:val="20"/>
          <w:szCs w:val="20"/>
        </w:rPr>
      </w:pPr>
      <w:proofErr w:type="gramStart"/>
      <w:r w:rsidRPr="00163837">
        <w:rPr>
          <w:rFonts w:asciiTheme="minorHAnsi" w:hAnsiTheme="minorHAnsi" w:cstheme="minorHAnsi"/>
          <w:sz w:val="20"/>
          <w:szCs w:val="20"/>
        </w:rPr>
        <w:t xml:space="preserve">In the event </w:t>
      </w:r>
      <w:r w:rsidR="00AF548E" w:rsidRPr="00163837">
        <w:rPr>
          <w:rFonts w:asciiTheme="minorHAnsi" w:hAnsiTheme="minorHAnsi" w:cstheme="minorHAnsi"/>
          <w:sz w:val="20"/>
          <w:szCs w:val="20"/>
        </w:rPr>
        <w:t>that</w:t>
      </w:r>
      <w:proofErr w:type="gramEnd"/>
      <w:r w:rsidR="00AF548E" w:rsidRPr="00163837">
        <w:rPr>
          <w:rFonts w:asciiTheme="minorHAnsi" w:hAnsiTheme="minorHAnsi" w:cstheme="minorHAnsi"/>
          <w:sz w:val="20"/>
          <w:szCs w:val="20"/>
        </w:rPr>
        <w:t xml:space="preserve"> </w:t>
      </w:r>
      <w:r w:rsidRPr="00163837">
        <w:rPr>
          <w:rFonts w:asciiTheme="minorHAnsi" w:hAnsiTheme="minorHAnsi" w:cstheme="minorHAnsi"/>
          <w:sz w:val="20"/>
          <w:szCs w:val="20"/>
        </w:rPr>
        <w:t xml:space="preserve">a charitable organization or any of its directors, officers or employees are the subject of any investigation or legal proceeding by any federal, state or local law enforcement authority based upon its charitable solicitation activities, delivery of program </w:t>
      </w:r>
      <w:r w:rsidRPr="00163837">
        <w:rPr>
          <w:rFonts w:asciiTheme="minorHAnsi" w:hAnsiTheme="minorHAnsi" w:cstheme="minorHAnsi"/>
          <w:sz w:val="20"/>
          <w:szCs w:val="20"/>
        </w:rPr>
        <w:lastRenderedPageBreak/>
        <w:t>services, or use of funds, the organization must disclose the same to the SECC within 10 days of its learning of the investigation or proceeding.  It must also disclose within 10 days the outcome of any such investigation or proceeding.</w:t>
      </w:r>
    </w:p>
    <w:p w14:paraId="291B6C16" w14:textId="77777777" w:rsidR="008B7D11" w:rsidRPr="00163837" w:rsidRDefault="008B7D11">
      <w:pPr>
        <w:rPr>
          <w:rFonts w:asciiTheme="minorHAnsi" w:hAnsiTheme="minorHAnsi" w:cstheme="minorHAnsi"/>
          <w:sz w:val="20"/>
          <w:szCs w:val="20"/>
        </w:rPr>
      </w:pPr>
    </w:p>
    <w:p w14:paraId="1C0E5D7D" w14:textId="77777777" w:rsidR="008B7D11" w:rsidRPr="00163837" w:rsidRDefault="003A41D0">
      <w:pPr>
        <w:rPr>
          <w:rFonts w:asciiTheme="minorHAnsi" w:hAnsiTheme="minorHAnsi" w:cstheme="minorHAnsi"/>
          <w:sz w:val="20"/>
          <w:szCs w:val="20"/>
        </w:rPr>
      </w:pPr>
      <w:r w:rsidRPr="00163837">
        <w:rPr>
          <w:rFonts w:asciiTheme="minorHAnsi" w:hAnsiTheme="minorHAnsi" w:cstheme="minorHAnsi"/>
          <w:sz w:val="20"/>
          <w:szCs w:val="20"/>
          <w:u w:val="single"/>
        </w:rPr>
        <w:t>DISTRIBUTION OF UNDESIGNATED FUNDS</w:t>
      </w:r>
    </w:p>
    <w:p w14:paraId="6E25418D" w14:textId="77777777" w:rsidR="008B7D11" w:rsidRPr="00163837" w:rsidRDefault="00CB0EAB" w:rsidP="00B3258C">
      <w:pPr>
        <w:jc w:val="both"/>
        <w:rPr>
          <w:rFonts w:asciiTheme="minorHAnsi" w:hAnsiTheme="minorHAnsi" w:cstheme="minorHAnsi"/>
          <w:sz w:val="20"/>
          <w:szCs w:val="20"/>
        </w:rPr>
      </w:pPr>
      <w:r w:rsidRPr="00163837">
        <w:rPr>
          <w:rFonts w:asciiTheme="minorHAnsi" w:hAnsiTheme="minorHAnsi" w:cstheme="minorHAnsi"/>
          <w:sz w:val="20"/>
          <w:szCs w:val="20"/>
        </w:rPr>
        <w:t xml:space="preserve">Any monies not designated to a </w:t>
      </w:r>
      <w:r w:rsidR="00B20A8D" w:rsidRPr="00163837">
        <w:rPr>
          <w:rFonts w:asciiTheme="minorHAnsi" w:hAnsiTheme="minorHAnsi" w:cstheme="minorHAnsi"/>
          <w:sz w:val="20"/>
          <w:szCs w:val="20"/>
        </w:rPr>
        <w:t xml:space="preserve">participating charity or federation by SECC donors </w:t>
      </w:r>
      <w:r w:rsidRPr="00163837">
        <w:rPr>
          <w:rFonts w:asciiTheme="minorHAnsi" w:hAnsiTheme="minorHAnsi" w:cstheme="minorHAnsi"/>
          <w:sz w:val="20"/>
          <w:szCs w:val="20"/>
        </w:rPr>
        <w:t xml:space="preserve">shall be deemed undesignated funds.  Undesignated funds shall be distributed to approved independent organizations and federations based on its percentage of total designated funds during the current campaign year. </w:t>
      </w:r>
    </w:p>
    <w:p w14:paraId="2650A075" w14:textId="77777777" w:rsidR="005D4EFA" w:rsidRPr="00163837" w:rsidRDefault="005D4EFA" w:rsidP="00331056">
      <w:pPr>
        <w:rPr>
          <w:rFonts w:asciiTheme="minorHAnsi" w:hAnsiTheme="minorHAnsi" w:cstheme="minorHAnsi"/>
          <w:sz w:val="20"/>
          <w:szCs w:val="20"/>
        </w:rPr>
      </w:pPr>
    </w:p>
    <w:p w14:paraId="7E286112" w14:textId="77777777" w:rsidR="003A41D0" w:rsidRPr="00163837" w:rsidRDefault="003A41D0" w:rsidP="00331056">
      <w:pPr>
        <w:rPr>
          <w:rFonts w:asciiTheme="minorHAnsi" w:hAnsiTheme="minorHAnsi" w:cstheme="minorHAnsi"/>
          <w:sz w:val="20"/>
          <w:szCs w:val="20"/>
        </w:rPr>
      </w:pPr>
      <w:r w:rsidRPr="00163837">
        <w:rPr>
          <w:rFonts w:asciiTheme="minorHAnsi" w:hAnsiTheme="minorHAnsi" w:cstheme="minorHAnsi"/>
          <w:sz w:val="20"/>
          <w:szCs w:val="20"/>
          <w:u w:val="single"/>
        </w:rPr>
        <w:t>CONCLUSION</w:t>
      </w:r>
    </w:p>
    <w:p w14:paraId="6E20F50F" w14:textId="77777777" w:rsidR="008B7D11" w:rsidRPr="00163837" w:rsidRDefault="003A41D0" w:rsidP="00B3258C">
      <w:pPr>
        <w:jc w:val="both"/>
        <w:rPr>
          <w:rFonts w:asciiTheme="minorHAnsi" w:hAnsiTheme="minorHAnsi" w:cstheme="minorHAnsi"/>
          <w:sz w:val="20"/>
          <w:szCs w:val="20"/>
        </w:rPr>
      </w:pPr>
      <w:r w:rsidRPr="00163837">
        <w:rPr>
          <w:rFonts w:asciiTheme="minorHAnsi" w:hAnsiTheme="minorHAnsi" w:cstheme="minorHAnsi"/>
          <w:sz w:val="20"/>
          <w:szCs w:val="20"/>
        </w:rPr>
        <w:t xml:space="preserve">Violation of </w:t>
      </w:r>
      <w:r w:rsidR="009B1668" w:rsidRPr="00163837">
        <w:rPr>
          <w:rFonts w:asciiTheme="minorHAnsi" w:hAnsiTheme="minorHAnsi" w:cstheme="minorHAnsi"/>
          <w:sz w:val="20"/>
          <w:szCs w:val="20"/>
        </w:rPr>
        <w:t xml:space="preserve">01 NCAC 35 </w:t>
      </w:r>
      <w:r w:rsidR="002A3209" w:rsidRPr="00163837">
        <w:rPr>
          <w:rFonts w:asciiTheme="minorHAnsi" w:hAnsiTheme="minorHAnsi" w:cstheme="minorHAnsi"/>
          <w:sz w:val="20"/>
          <w:szCs w:val="20"/>
        </w:rPr>
        <w:t xml:space="preserve">or law </w:t>
      </w:r>
      <w:r w:rsidRPr="00163837">
        <w:rPr>
          <w:rFonts w:asciiTheme="minorHAnsi" w:hAnsiTheme="minorHAnsi" w:cstheme="minorHAnsi"/>
          <w:sz w:val="20"/>
          <w:szCs w:val="20"/>
        </w:rPr>
        <w:t>by a participant organization may result in the decertification of the organization.  The organization shall be given notice of and an opportunity to be heard prior to any action being taken by the SECC Advisory Committee.  Any organization that is dissatisfied with the determination of its decertification may file an appeal to the Committee within 10 days of the notification postmark date.  An organization who is dissatisfied with the appeal determination of the Committee may commence a contested case by filing a petition under G.S. 150B-23 within 60 days of notification postmark date of the Committee’s decision.</w:t>
      </w:r>
    </w:p>
    <w:p w14:paraId="01663484" w14:textId="77777777" w:rsidR="008B7D11" w:rsidRPr="00163837" w:rsidRDefault="008B7D11">
      <w:pPr>
        <w:rPr>
          <w:rFonts w:asciiTheme="minorHAnsi" w:hAnsiTheme="minorHAnsi" w:cstheme="minorHAnsi"/>
          <w:sz w:val="20"/>
          <w:szCs w:val="20"/>
        </w:rPr>
      </w:pPr>
    </w:p>
    <w:p w14:paraId="48F96D5E" w14:textId="5605D76C" w:rsidR="008B7D11" w:rsidRPr="00163837" w:rsidRDefault="003A41D0" w:rsidP="0054714B">
      <w:pPr>
        <w:rPr>
          <w:rFonts w:asciiTheme="minorHAnsi" w:hAnsiTheme="minorHAnsi" w:cstheme="minorHAnsi"/>
          <w:sz w:val="20"/>
          <w:szCs w:val="20"/>
        </w:rPr>
      </w:pPr>
      <w:r w:rsidRPr="00163837">
        <w:rPr>
          <w:rFonts w:asciiTheme="minorHAnsi" w:hAnsiTheme="minorHAnsi" w:cstheme="minorHAnsi"/>
          <w:sz w:val="20"/>
          <w:szCs w:val="20"/>
        </w:rPr>
        <w:t xml:space="preserve">This Memorandum of Agreement shall begin on </w:t>
      </w:r>
      <w:r w:rsidR="00F128D5" w:rsidRPr="00163837">
        <w:rPr>
          <w:rFonts w:asciiTheme="minorHAnsi" w:hAnsiTheme="minorHAnsi" w:cstheme="minorHAnsi"/>
          <w:sz w:val="20"/>
          <w:szCs w:val="20"/>
        </w:rPr>
        <w:t>March 1</w:t>
      </w:r>
      <w:r w:rsidR="00084B88" w:rsidRPr="00163837">
        <w:rPr>
          <w:rFonts w:asciiTheme="minorHAnsi" w:hAnsiTheme="minorHAnsi" w:cstheme="minorHAnsi"/>
          <w:sz w:val="20"/>
          <w:szCs w:val="20"/>
        </w:rPr>
        <w:t xml:space="preserve">, </w:t>
      </w:r>
      <w:r w:rsidR="00F128D5" w:rsidRPr="00163837">
        <w:rPr>
          <w:rFonts w:asciiTheme="minorHAnsi" w:hAnsiTheme="minorHAnsi" w:cstheme="minorHAnsi"/>
          <w:sz w:val="20"/>
          <w:szCs w:val="20"/>
        </w:rPr>
        <w:t>2</w:t>
      </w:r>
      <w:r w:rsidR="0039754A" w:rsidRPr="00163837">
        <w:rPr>
          <w:rFonts w:asciiTheme="minorHAnsi" w:hAnsiTheme="minorHAnsi" w:cstheme="minorHAnsi"/>
          <w:sz w:val="20"/>
          <w:szCs w:val="20"/>
        </w:rPr>
        <w:t>02</w:t>
      </w:r>
      <w:r w:rsidR="001232B1">
        <w:rPr>
          <w:rFonts w:asciiTheme="minorHAnsi" w:hAnsiTheme="minorHAnsi" w:cstheme="minorHAnsi"/>
          <w:sz w:val="20"/>
          <w:szCs w:val="20"/>
        </w:rPr>
        <w:t>4</w:t>
      </w:r>
      <w:r w:rsidR="007A02E3">
        <w:rPr>
          <w:rFonts w:asciiTheme="minorHAnsi" w:hAnsiTheme="minorHAnsi" w:cstheme="minorHAnsi"/>
          <w:sz w:val="20"/>
          <w:szCs w:val="20"/>
        </w:rPr>
        <w:t>,</w:t>
      </w:r>
      <w:r w:rsidR="004303DD" w:rsidRPr="00163837">
        <w:rPr>
          <w:rFonts w:asciiTheme="minorHAnsi" w:hAnsiTheme="minorHAnsi" w:cstheme="minorHAnsi"/>
          <w:sz w:val="20"/>
          <w:szCs w:val="20"/>
        </w:rPr>
        <w:t xml:space="preserve"> and expire on </w:t>
      </w:r>
      <w:r w:rsidR="00774DAE">
        <w:rPr>
          <w:rFonts w:asciiTheme="minorHAnsi" w:hAnsiTheme="minorHAnsi" w:cstheme="minorHAnsi"/>
          <w:sz w:val="20"/>
          <w:szCs w:val="20"/>
        </w:rPr>
        <w:t>December 31, 202</w:t>
      </w:r>
      <w:r w:rsidR="001232B1">
        <w:rPr>
          <w:rFonts w:asciiTheme="minorHAnsi" w:hAnsiTheme="minorHAnsi" w:cstheme="minorHAnsi"/>
          <w:sz w:val="20"/>
          <w:szCs w:val="20"/>
        </w:rPr>
        <w:t>4</w:t>
      </w:r>
      <w:r w:rsidRPr="00163837">
        <w:rPr>
          <w:rFonts w:asciiTheme="minorHAnsi" w:hAnsiTheme="minorHAnsi" w:cstheme="minorHAnsi"/>
          <w:sz w:val="20"/>
          <w:szCs w:val="20"/>
        </w:rPr>
        <w:t>.</w:t>
      </w:r>
    </w:p>
    <w:p w14:paraId="6FA05354" w14:textId="59443F20" w:rsidR="0007085C" w:rsidRPr="00163837" w:rsidRDefault="0007085C" w:rsidP="00CC3C40">
      <w:pPr>
        <w:rPr>
          <w:rFonts w:asciiTheme="minorHAnsi" w:hAnsiTheme="minorHAnsi" w:cstheme="minorHAnsi"/>
        </w:rPr>
      </w:pPr>
    </w:p>
    <w:sectPr w:rsidR="0007085C" w:rsidRPr="00163837" w:rsidSect="0007085C">
      <w:headerReference w:type="even" r:id="rId7"/>
      <w:headerReference w:type="default" r:id="rId8"/>
      <w:footerReference w:type="first" r:id="rId9"/>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76D5" w14:textId="77777777" w:rsidR="00F70FF8" w:rsidRDefault="00F70FF8">
      <w:r>
        <w:separator/>
      </w:r>
    </w:p>
  </w:endnote>
  <w:endnote w:type="continuationSeparator" w:id="0">
    <w:p w14:paraId="6CEDD9EE" w14:textId="77777777" w:rsidR="00F70FF8" w:rsidRDefault="00F7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9C81" w14:textId="77777777" w:rsidR="00654BF3" w:rsidRDefault="00654BF3" w:rsidP="00384482">
    <w:pPr>
      <w:pStyle w:val="Footer"/>
      <w:jc w:val="center"/>
    </w:pPr>
    <w:r>
      <w:t xml:space="preserve">Page </w:t>
    </w:r>
    <w:r w:rsidR="00F40C52">
      <w:fldChar w:fldCharType="begin"/>
    </w:r>
    <w:r w:rsidR="00F40C52">
      <w:instrText xml:space="preserve"> PAGE </w:instrText>
    </w:r>
    <w:r w:rsidR="00F40C52">
      <w:fldChar w:fldCharType="separate"/>
    </w:r>
    <w:r>
      <w:rPr>
        <w:noProof/>
      </w:rPr>
      <w:t>3</w:t>
    </w:r>
    <w:r w:rsidR="00F40C52">
      <w:rPr>
        <w:noProof/>
      </w:rPr>
      <w:fldChar w:fldCharType="end"/>
    </w:r>
    <w:r>
      <w:t xml:space="preserve"> of </w:t>
    </w:r>
    <w:fldSimple w:instr=" NUMPAGES ">
      <w:r w:rsidR="00DF2FF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327B" w14:textId="77777777" w:rsidR="00F70FF8" w:rsidRDefault="00F70FF8">
      <w:r>
        <w:separator/>
      </w:r>
    </w:p>
  </w:footnote>
  <w:footnote w:type="continuationSeparator" w:id="0">
    <w:p w14:paraId="4F105CD3" w14:textId="77777777" w:rsidR="00F70FF8" w:rsidRDefault="00F7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2E76" w14:textId="77777777" w:rsidR="00654BF3" w:rsidRDefault="00A8662C">
    <w:pPr>
      <w:pStyle w:val="Header"/>
      <w:framePr w:wrap="around" w:vAnchor="text" w:hAnchor="margin" w:xAlign="right" w:y="1"/>
      <w:rPr>
        <w:rStyle w:val="PageNumber"/>
      </w:rPr>
    </w:pPr>
    <w:r>
      <w:rPr>
        <w:rStyle w:val="PageNumber"/>
      </w:rPr>
      <w:fldChar w:fldCharType="begin"/>
    </w:r>
    <w:r w:rsidR="00654BF3">
      <w:rPr>
        <w:rStyle w:val="PageNumber"/>
      </w:rPr>
      <w:instrText xml:space="preserve">PAGE  </w:instrText>
    </w:r>
    <w:r>
      <w:rPr>
        <w:rStyle w:val="PageNumber"/>
      </w:rPr>
      <w:fldChar w:fldCharType="separate"/>
    </w:r>
    <w:r w:rsidR="00654BF3">
      <w:rPr>
        <w:rStyle w:val="PageNumber"/>
        <w:noProof/>
      </w:rPr>
      <w:t>3</w:t>
    </w:r>
    <w:r>
      <w:rPr>
        <w:rStyle w:val="PageNumber"/>
      </w:rPr>
      <w:fldChar w:fldCharType="end"/>
    </w:r>
  </w:p>
  <w:p w14:paraId="58B63CAF" w14:textId="77777777" w:rsidR="00654BF3" w:rsidRDefault="00654B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3EF1" w14:textId="77777777" w:rsidR="00654BF3" w:rsidRPr="00D2592F" w:rsidRDefault="00654BF3" w:rsidP="00735333">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2357"/>
    <w:multiLevelType w:val="hybridMultilevel"/>
    <w:tmpl w:val="95520FAA"/>
    <w:lvl w:ilvl="0" w:tplc="14CC504A">
      <w:start w:val="1"/>
      <w:numFmt w:val="bullet"/>
      <w:lvlText w:val=""/>
      <w:lvlJc w:val="left"/>
      <w:pPr>
        <w:tabs>
          <w:tab w:val="num" w:pos="1188"/>
        </w:tabs>
        <w:ind w:left="1476" w:hanging="396"/>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EB674F"/>
    <w:multiLevelType w:val="hybridMultilevel"/>
    <w:tmpl w:val="01E62802"/>
    <w:lvl w:ilvl="0" w:tplc="14CC504A">
      <w:start w:val="1"/>
      <w:numFmt w:val="bullet"/>
      <w:lvlText w:val=""/>
      <w:lvlJc w:val="left"/>
      <w:pPr>
        <w:tabs>
          <w:tab w:val="num" w:pos="1188"/>
        </w:tabs>
        <w:ind w:left="1476" w:hanging="396"/>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DC4D06"/>
    <w:multiLevelType w:val="hybridMultilevel"/>
    <w:tmpl w:val="5AD4FBEA"/>
    <w:lvl w:ilvl="0" w:tplc="D4F8A420">
      <w:start w:val="1"/>
      <w:numFmt w:val="bullet"/>
      <w:lvlText w:val=""/>
      <w:lvlJc w:val="left"/>
      <w:pPr>
        <w:tabs>
          <w:tab w:val="num" w:pos="720"/>
        </w:tabs>
        <w:ind w:left="720" w:hanging="360"/>
      </w:pPr>
      <w:rPr>
        <w:rFonts w:ascii="Wingdings" w:hAnsi="Wingdings" w:hint="default"/>
        <w:sz w:val="24"/>
      </w:rPr>
    </w:lvl>
    <w:lvl w:ilvl="1" w:tplc="5F3CF902">
      <w:start w:val="1"/>
      <w:numFmt w:val="bullet"/>
      <w:lvlText w:val=""/>
      <w:lvlJc w:val="left"/>
      <w:pPr>
        <w:tabs>
          <w:tab w:val="num" w:pos="1584"/>
        </w:tabs>
        <w:ind w:left="1584" w:hanging="50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700FC"/>
    <w:multiLevelType w:val="multilevel"/>
    <w:tmpl w:val="F098A2DA"/>
    <w:lvl w:ilvl="0">
      <w:start w:val="1"/>
      <w:numFmt w:val="lowerLetter"/>
      <w:lvlText w:val="(%1)"/>
      <w:lvlJc w:val="left"/>
      <w:pPr>
        <w:tabs>
          <w:tab w:val="num" w:pos="720"/>
        </w:tabs>
        <w:ind w:left="720" w:hanging="720"/>
      </w:pPr>
      <w:rPr>
        <w:rFonts w:hint="default"/>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5257B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1744F44"/>
    <w:multiLevelType w:val="hybridMultilevel"/>
    <w:tmpl w:val="440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C7EDF"/>
    <w:multiLevelType w:val="hybridMultilevel"/>
    <w:tmpl w:val="B4AE1C64"/>
    <w:lvl w:ilvl="0" w:tplc="D4F8A420">
      <w:start w:val="1"/>
      <w:numFmt w:val="bullet"/>
      <w:lvlText w:val=""/>
      <w:lvlJc w:val="left"/>
      <w:pPr>
        <w:tabs>
          <w:tab w:val="num" w:pos="720"/>
        </w:tabs>
        <w:ind w:left="720" w:hanging="360"/>
      </w:pPr>
      <w:rPr>
        <w:rFonts w:ascii="Wingdings" w:hAnsi="Wingdings" w:hint="default"/>
        <w:sz w:val="24"/>
      </w:rPr>
    </w:lvl>
    <w:lvl w:ilvl="1" w:tplc="5F3CF902">
      <w:start w:val="1"/>
      <w:numFmt w:val="bullet"/>
      <w:lvlText w:val=""/>
      <w:lvlJc w:val="left"/>
      <w:pPr>
        <w:tabs>
          <w:tab w:val="num" w:pos="1584"/>
        </w:tabs>
        <w:ind w:left="1584" w:hanging="50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897277"/>
    <w:multiLevelType w:val="hybridMultilevel"/>
    <w:tmpl w:val="3B021B72"/>
    <w:lvl w:ilvl="0" w:tplc="D4F8A42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5319205">
    <w:abstractNumId w:val="2"/>
  </w:num>
  <w:num w:numId="2" w16cid:durableId="1961063446">
    <w:abstractNumId w:val="7"/>
  </w:num>
  <w:num w:numId="3" w16cid:durableId="302468683">
    <w:abstractNumId w:val="6"/>
  </w:num>
  <w:num w:numId="4" w16cid:durableId="53823095">
    <w:abstractNumId w:val="3"/>
  </w:num>
  <w:num w:numId="5" w16cid:durableId="1014067456">
    <w:abstractNumId w:val="4"/>
  </w:num>
  <w:num w:numId="6" w16cid:durableId="1754811487">
    <w:abstractNumId w:val="0"/>
  </w:num>
  <w:num w:numId="7" w16cid:durableId="883949846">
    <w:abstractNumId w:val="1"/>
  </w:num>
  <w:num w:numId="8" w16cid:durableId="54473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16"/>
    <w:rsid w:val="0000144F"/>
    <w:rsid w:val="00022B1B"/>
    <w:rsid w:val="000273A3"/>
    <w:rsid w:val="00027FC6"/>
    <w:rsid w:val="00035D8A"/>
    <w:rsid w:val="00043570"/>
    <w:rsid w:val="00060D3D"/>
    <w:rsid w:val="00063ED3"/>
    <w:rsid w:val="0007085C"/>
    <w:rsid w:val="00084278"/>
    <w:rsid w:val="00084B88"/>
    <w:rsid w:val="00094E9D"/>
    <w:rsid w:val="000B4B24"/>
    <w:rsid w:val="000E4023"/>
    <w:rsid w:val="000F3CCB"/>
    <w:rsid w:val="00103FB5"/>
    <w:rsid w:val="00105C63"/>
    <w:rsid w:val="00112514"/>
    <w:rsid w:val="00117C8A"/>
    <w:rsid w:val="001232B1"/>
    <w:rsid w:val="00161A1E"/>
    <w:rsid w:val="00163837"/>
    <w:rsid w:val="001A31B2"/>
    <w:rsid w:val="001A4F8B"/>
    <w:rsid w:val="001B0E02"/>
    <w:rsid w:val="001C1708"/>
    <w:rsid w:val="001C5609"/>
    <w:rsid w:val="001E664A"/>
    <w:rsid w:val="001F370A"/>
    <w:rsid w:val="00256770"/>
    <w:rsid w:val="00290AFD"/>
    <w:rsid w:val="002A3209"/>
    <w:rsid w:val="002C29AD"/>
    <w:rsid w:val="002D1BFD"/>
    <w:rsid w:val="002D60E4"/>
    <w:rsid w:val="002E4DBD"/>
    <w:rsid w:val="002E72F1"/>
    <w:rsid w:val="002F2F28"/>
    <w:rsid w:val="00310105"/>
    <w:rsid w:val="00331056"/>
    <w:rsid w:val="003361CC"/>
    <w:rsid w:val="00350219"/>
    <w:rsid w:val="003674D8"/>
    <w:rsid w:val="0037204B"/>
    <w:rsid w:val="003777BF"/>
    <w:rsid w:val="00384482"/>
    <w:rsid w:val="0039754A"/>
    <w:rsid w:val="003A41D0"/>
    <w:rsid w:val="003B03D0"/>
    <w:rsid w:val="003B3B7B"/>
    <w:rsid w:val="003C4444"/>
    <w:rsid w:val="003D3283"/>
    <w:rsid w:val="003D34AD"/>
    <w:rsid w:val="003D4A30"/>
    <w:rsid w:val="003D76C5"/>
    <w:rsid w:val="003E6A5E"/>
    <w:rsid w:val="003F54BA"/>
    <w:rsid w:val="003F5A75"/>
    <w:rsid w:val="00423EA0"/>
    <w:rsid w:val="00426885"/>
    <w:rsid w:val="004303DD"/>
    <w:rsid w:val="00446344"/>
    <w:rsid w:val="0045158F"/>
    <w:rsid w:val="00464FD7"/>
    <w:rsid w:val="004661B9"/>
    <w:rsid w:val="004C7864"/>
    <w:rsid w:val="004E2467"/>
    <w:rsid w:val="004F0695"/>
    <w:rsid w:val="004F07A0"/>
    <w:rsid w:val="0050078F"/>
    <w:rsid w:val="005075C6"/>
    <w:rsid w:val="00510EED"/>
    <w:rsid w:val="00522FC3"/>
    <w:rsid w:val="005249CC"/>
    <w:rsid w:val="0054714B"/>
    <w:rsid w:val="00553797"/>
    <w:rsid w:val="00556B3D"/>
    <w:rsid w:val="00557BE9"/>
    <w:rsid w:val="00560F24"/>
    <w:rsid w:val="00577197"/>
    <w:rsid w:val="00577D51"/>
    <w:rsid w:val="0058737C"/>
    <w:rsid w:val="005D4EFA"/>
    <w:rsid w:val="005E0979"/>
    <w:rsid w:val="00634D6D"/>
    <w:rsid w:val="00636AD2"/>
    <w:rsid w:val="00640D50"/>
    <w:rsid w:val="006418CB"/>
    <w:rsid w:val="006440A3"/>
    <w:rsid w:val="00654BF3"/>
    <w:rsid w:val="00661512"/>
    <w:rsid w:val="006627B1"/>
    <w:rsid w:val="006647FF"/>
    <w:rsid w:val="00672BD3"/>
    <w:rsid w:val="006854CF"/>
    <w:rsid w:val="00687819"/>
    <w:rsid w:val="006A504B"/>
    <w:rsid w:val="006B7BA9"/>
    <w:rsid w:val="006D7751"/>
    <w:rsid w:val="006E0E50"/>
    <w:rsid w:val="00721D58"/>
    <w:rsid w:val="00725C1F"/>
    <w:rsid w:val="007307E1"/>
    <w:rsid w:val="00735333"/>
    <w:rsid w:val="00774DAE"/>
    <w:rsid w:val="007913A9"/>
    <w:rsid w:val="007A02E3"/>
    <w:rsid w:val="007C6E4F"/>
    <w:rsid w:val="007C7D05"/>
    <w:rsid w:val="007C7F16"/>
    <w:rsid w:val="007F64FE"/>
    <w:rsid w:val="007F6BCF"/>
    <w:rsid w:val="0080767D"/>
    <w:rsid w:val="0082424C"/>
    <w:rsid w:val="00867104"/>
    <w:rsid w:val="008875C7"/>
    <w:rsid w:val="008A5085"/>
    <w:rsid w:val="008B7D11"/>
    <w:rsid w:val="008C4FD8"/>
    <w:rsid w:val="008C6331"/>
    <w:rsid w:val="008E00FD"/>
    <w:rsid w:val="008E6072"/>
    <w:rsid w:val="008F2595"/>
    <w:rsid w:val="00902C56"/>
    <w:rsid w:val="009315EA"/>
    <w:rsid w:val="009561BB"/>
    <w:rsid w:val="00983464"/>
    <w:rsid w:val="00983D3B"/>
    <w:rsid w:val="009A0E1C"/>
    <w:rsid w:val="009A5E69"/>
    <w:rsid w:val="009A7689"/>
    <w:rsid w:val="009B1668"/>
    <w:rsid w:val="009C4C31"/>
    <w:rsid w:val="009E0E81"/>
    <w:rsid w:val="009E489E"/>
    <w:rsid w:val="00A1589E"/>
    <w:rsid w:val="00A2230A"/>
    <w:rsid w:val="00A250FF"/>
    <w:rsid w:val="00A66566"/>
    <w:rsid w:val="00A74851"/>
    <w:rsid w:val="00A8662C"/>
    <w:rsid w:val="00A871C7"/>
    <w:rsid w:val="00A9374E"/>
    <w:rsid w:val="00AA2ECA"/>
    <w:rsid w:val="00AC6A78"/>
    <w:rsid w:val="00AD0D0D"/>
    <w:rsid w:val="00AD2471"/>
    <w:rsid w:val="00AD5660"/>
    <w:rsid w:val="00AD689D"/>
    <w:rsid w:val="00AF548E"/>
    <w:rsid w:val="00B20A8D"/>
    <w:rsid w:val="00B30434"/>
    <w:rsid w:val="00B3258C"/>
    <w:rsid w:val="00B33799"/>
    <w:rsid w:val="00B5279A"/>
    <w:rsid w:val="00B7529F"/>
    <w:rsid w:val="00B80ADB"/>
    <w:rsid w:val="00B840A8"/>
    <w:rsid w:val="00B920CA"/>
    <w:rsid w:val="00BA4B55"/>
    <w:rsid w:val="00BC6873"/>
    <w:rsid w:val="00BE4D5D"/>
    <w:rsid w:val="00BF139F"/>
    <w:rsid w:val="00C2606D"/>
    <w:rsid w:val="00C40B43"/>
    <w:rsid w:val="00C4206B"/>
    <w:rsid w:val="00C51366"/>
    <w:rsid w:val="00C64C34"/>
    <w:rsid w:val="00C95E85"/>
    <w:rsid w:val="00C96C11"/>
    <w:rsid w:val="00CA18F8"/>
    <w:rsid w:val="00CB0EAB"/>
    <w:rsid w:val="00CC3C40"/>
    <w:rsid w:val="00CF0C6E"/>
    <w:rsid w:val="00CF77FD"/>
    <w:rsid w:val="00D021E8"/>
    <w:rsid w:val="00D17B8F"/>
    <w:rsid w:val="00D2592F"/>
    <w:rsid w:val="00D37EC1"/>
    <w:rsid w:val="00D9243F"/>
    <w:rsid w:val="00DA2D7B"/>
    <w:rsid w:val="00DA7E13"/>
    <w:rsid w:val="00DD3D31"/>
    <w:rsid w:val="00DD6B71"/>
    <w:rsid w:val="00DE2A4D"/>
    <w:rsid w:val="00DE4A44"/>
    <w:rsid w:val="00DF2FF2"/>
    <w:rsid w:val="00E002BC"/>
    <w:rsid w:val="00E02B85"/>
    <w:rsid w:val="00E31B92"/>
    <w:rsid w:val="00E5063F"/>
    <w:rsid w:val="00E64E17"/>
    <w:rsid w:val="00E809F5"/>
    <w:rsid w:val="00E93FED"/>
    <w:rsid w:val="00E943D4"/>
    <w:rsid w:val="00EB06BA"/>
    <w:rsid w:val="00EE22EE"/>
    <w:rsid w:val="00EE334C"/>
    <w:rsid w:val="00F01BCD"/>
    <w:rsid w:val="00F128D5"/>
    <w:rsid w:val="00F16A2B"/>
    <w:rsid w:val="00F40C52"/>
    <w:rsid w:val="00F47F76"/>
    <w:rsid w:val="00F50606"/>
    <w:rsid w:val="00F53803"/>
    <w:rsid w:val="00F70FF8"/>
    <w:rsid w:val="00F913F7"/>
    <w:rsid w:val="00F93314"/>
    <w:rsid w:val="00FA1B9F"/>
    <w:rsid w:val="00FA2289"/>
    <w:rsid w:val="00FF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1AFB8"/>
  <w15:docId w15:val="{A6E91F77-7755-4558-B6E0-7D9ABDFC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1B2"/>
    <w:rPr>
      <w:rFonts w:ascii="Arial" w:hAnsi="Arial" w:cs="Arial"/>
      <w:sz w:val="22"/>
      <w:szCs w:val="24"/>
    </w:rPr>
  </w:style>
  <w:style w:type="paragraph" w:styleId="Heading1">
    <w:name w:val="heading 1"/>
    <w:basedOn w:val="Normal"/>
    <w:next w:val="Normal"/>
    <w:qFormat/>
    <w:rsid w:val="003A41D0"/>
    <w:pPr>
      <w:keepNext/>
      <w:spacing w:before="240" w:after="60"/>
      <w:outlineLvl w:val="0"/>
    </w:pPr>
    <w:rPr>
      <w:b/>
      <w:bCs/>
      <w:kern w:val="32"/>
      <w:sz w:val="32"/>
      <w:szCs w:val="32"/>
    </w:rPr>
  </w:style>
  <w:style w:type="paragraph" w:styleId="Heading2">
    <w:name w:val="heading 2"/>
    <w:basedOn w:val="Normal"/>
    <w:next w:val="Normal"/>
    <w:qFormat/>
    <w:rsid w:val="001A31B2"/>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C7F16"/>
    <w:pPr>
      <w:framePr w:w="7920" w:h="1980" w:hRule="exact" w:hSpace="180" w:wrap="auto" w:hAnchor="page" w:xAlign="center" w:yAlign="bottom"/>
      <w:ind w:left="2880"/>
    </w:pPr>
    <w:rPr>
      <w:caps/>
      <w:sz w:val="20"/>
      <w:szCs w:val="20"/>
    </w:rPr>
  </w:style>
  <w:style w:type="paragraph" w:styleId="Header">
    <w:name w:val="header"/>
    <w:basedOn w:val="Normal"/>
    <w:rsid w:val="001A31B2"/>
    <w:pPr>
      <w:tabs>
        <w:tab w:val="center" w:pos="4320"/>
        <w:tab w:val="right" w:pos="8640"/>
      </w:tabs>
    </w:pPr>
    <w:rPr>
      <w:rFonts w:ascii="Times New Roman" w:hAnsi="Times New Roman" w:cs="Times New Roman"/>
      <w:sz w:val="24"/>
      <w:szCs w:val="20"/>
    </w:rPr>
  </w:style>
  <w:style w:type="character" w:styleId="PageNumber">
    <w:name w:val="page number"/>
    <w:basedOn w:val="DefaultParagraphFont"/>
    <w:rsid w:val="001A31B2"/>
  </w:style>
  <w:style w:type="paragraph" w:styleId="BodyText">
    <w:name w:val="Body Text"/>
    <w:basedOn w:val="Normal"/>
    <w:rsid w:val="001A31B2"/>
    <w:rPr>
      <w:szCs w:val="20"/>
    </w:rPr>
  </w:style>
  <w:style w:type="paragraph" w:styleId="Footer">
    <w:name w:val="footer"/>
    <w:basedOn w:val="Normal"/>
    <w:rsid w:val="001A31B2"/>
    <w:pPr>
      <w:tabs>
        <w:tab w:val="center" w:pos="4320"/>
        <w:tab w:val="right" w:pos="8640"/>
      </w:tabs>
    </w:pPr>
  </w:style>
  <w:style w:type="paragraph" w:styleId="Title">
    <w:name w:val="Title"/>
    <w:basedOn w:val="Normal"/>
    <w:qFormat/>
    <w:rsid w:val="001A31B2"/>
    <w:pPr>
      <w:jc w:val="center"/>
    </w:pPr>
    <w:rPr>
      <w:i/>
      <w:iCs/>
      <w:caps/>
    </w:rPr>
  </w:style>
  <w:style w:type="paragraph" w:customStyle="1" w:styleId="Paragraph">
    <w:name w:val="Paragraph"/>
    <w:basedOn w:val="Normal"/>
    <w:rsid w:val="007307E1"/>
    <w:pPr>
      <w:suppressAutoHyphens/>
      <w:jc w:val="both"/>
    </w:pPr>
    <w:rPr>
      <w:rFonts w:ascii="Times New Roman" w:hAnsi="Times New Roman" w:cs="Times New Roman"/>
      <w:snapToGrid w:val="0"/>
      <w:sz w:val="20"/>
      <w:szCs w:val="20"/>
    </w:rPr>
  </w:style>
  <w:style w:type="paragraph" w:styleId="BalloonText">
    <w:name w:val="Balloon Text"/>
    <w:basedOn w:val="Normal"/>
    <w:semiHidden/>
    <w:rsid w:val="00256770"/>
    <w:rPr>
      <w:rFonts w:ascii="Tahoma" w:hAnsi="Tahoma" w:cs="Tahoma"/>
      <w:sz w:val="16"/>
      <w:szCs w:val="16"/>
    </w:rPr>
  </w:style>
  <w:style w:type="paragraph" w:customStyle="1" w:styleId="paragraph0">
    <w:name w:val="paragraph"/>
    <w:basedOn w:val="Normal"/>
    <w:rsid w:val="009A0E1C"/>
    <w:pPr>
      <w:snapToGrid w:val="0"/>
      <w:jc w:val="both"/>
    </w:pPr>
    <w:rPr>
      <w:rFonts w:ascii="Times New Roman" w:hAnsi="Times New Roman" w:cs="Times New Roman"/>
      <w:sz w:val="20"/>
      <w:szCs w:val="20"/>
    </w:rPr>
  </w:style>
  <w:style w:type="character" w:styleId="CommentReference">
    <w:name w:val="annotation reference"/>
    <w:basedOn w:val="DefaultParagraphFont"/>
    <w:rsid w:val="00522FC3"/>
    <w:rPr>
      <w:sz w:val="16"/>
      <w:szCs w:val="16"/>
    </w:rPr>
  </w:style>
  <w:style w:type="paragraph" w:styleId="CommentText">
    <w:name w:val="annotation text"/>
    <w:basedOn w:val="Normal"/>
    <w:link w:val="CommentTextChar"/>
    <w:rsid w:val="00522FC3"/>
    <w:rPr>
      <w:sz w:val="20"/>
      <w:szCs w:val="20"/>
    </w:rPr>
  </w:style>
  <w:style w:type="character" w:customStyle="1" w:styleId="CommentTextChar">
    <w:name w:val="Comment Text Char"/>
    <w:basedOn w:val="DefaultParagraphFont"/>
    <w:link w:val="CommentText"/>
    <w:rsid w:val="00522FC3"/>
    <w:rPr>
      <w:rFonts w:ascii="Arial" w:hAnsi="Arial" w:cs="Arial"/>
    </w:rPr>
  </w:style>
  <w:style w:type="paragraph" w:styleId="CommentSubject">
    <w:name w:val="annotation subject"/>
    <w:basedOn w:val="CommentText"/>
    <w:next w:val="CommentText"/>
    <w:link w:val="CommentSubjectChar"/>
    <w:rsid w:val="00522FC3"/>
    <w:rPr>
      <w:b/>
      <w:bCs/>
    </w:rPr>
  </w:style>
  <w:style w:type="character" w:customStyle="1" w:styleId="CommentSubjectChar">
    <w:name w:val="Comment Subject Char"/>
    <w:basedOn w:val="CommentTextChar"/>
    <w:link w:val="CommentSubject"/>
    <w:rsid w:val="00522FC3"/>
    <w:rPr>
      <w:rFonts w:ascii="Arial" w:hAnsi="Arial" w:cs="Arial"/>
      <w:b/>
      <w:bCs/>
    </w:rPr>
  </w:style>
  <w:style w:type="paragraph" w:styleId="Revision">
    <w:name w:val="Revision"/>
    <w:hidden/>
    <w:uiPriority w:val="99"/>
    <w:semiHidden/>
    <w:rsid w:val="00522FC3"/>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451">
      <w:bodyDiv w:val="1"/>
      <w:marLeft w:val="0"/>
      <w:marRight w:val="0"/>
      <w:marTop w:val="0"/>
      <w:marBottom w:val="0"/>
      <w:divBdr>
        <w:top w:val="none" w:sz="0" w:space="0" w:color="auto"/>
        <w:left w:val="none" w:sz="0" w:space="0" w:color="auto"/>
        <w:bottom w:val="none" w:sz="0" w:space="0" w:color="auto"/>
        <w:right w:val="none" w:sz="0" w:space="0" w:color="auto"/>
      </w:divBdr>
    </w:div>
    <w:div w:id="893927381">
      <w:bodyDiv w:val="1"/>
      <w:marLeft w:val="0"/>
      <w:marRight w:val="0"/>
      <w:marTop w:val="0"/>
      <w:marBottom w:val="0"/>
      <w:divBdr>
        <w:top w:val="none" w:sz="0" w:space="0" w:color="auto"/>
        <w:left w:val="none" w:sz="0" w:space="0" w:color="auto"/>
        <w:bottom w:val="none" w:sz="0" w:space="0" w:color="auto"/>
        <w:right w:val="none" w:sz="0" w:space="0" w:color="auto"/>
      </w:divBdr>
    </w:div>
    <w:div w:id="1616056975">
      <w:bodyDiv w:val="1"/>
      <w:marLeft w:val="0"/>
      <w:marRight w:val="0"/>
      <w:marTop w:val="0"/>
      <w:marBottom w:val="0"/>
      <w:divBdr>
        <w:top w:val="none" w:sz="0" w:space="0" w:color="auto"/>
        <w:left w:val="none" w:sz="0" w:space="0" w:color="auto"/>
        <w:bottom w:val="none" w:sz="0" w:space="0" w:color="auto"/>
        <w:right w:val="none" w:sz="0" w:space="0" w:color="auto"/>
      </w:divBdr>
    </w:div>
    <w:div w:id="21203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2003 MEMORANDUM OF AGREEMENT</vt:lpstr>
    </vt:vector>
  </TitlesOfParts>
  <Company>State Employees Combined Campaign</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MEMORANDUM OF AGREEMENT</dc:title>
  <dc:creator>lvirgin</dc:creator>
  <cp:lastModifiedBy>Laura Baker</cp:lastModifiedBy>
  <cp:revision>4</cp:revision>
  <cp:lastPrinted>2015-11-05T15:21:00Z</cp:lastPrinted>
  <dcterms:created xsi:type="dcterms:W3CDTF">2023-11-28T16:38:00Z</dcterms:created>
  <dcterms:modified xsi:type="dcterms:W3CDTF">2023-11-28T16:40:00Z</dcterms:modified>
</cp:coreProperties>
</file>